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8110" w14:textId="77777777" w:rsidR="00F6161B" w:rsidRPr="00F6161B" w:rsidRDefault="00F6161B">
      <w:pPr>
        <w:rPr>
          <w:b/>
        </w:rPr>
      </w:pPr>
      <w:bookmarkStart w:id="0" w:name="_GoBack"/>
      <w:bookmarkEnd w:id="0"/>
      <w:r w:rsidRPr="00F6161B">
        <w:rPr>
          <w:b/>
        </w:rPr>
        <w:t>TVA: Annual General Mandate 2020</w:t>
      </w:r>
    </w:p>
    <w:p w14:paraId="1286FB16" w14:textId="77777777" w:rsidR="00ED5B14" w:rsidRDefault="00F6161B">
      <w:r>
        <w:t xml:space="preserve">On 25 Mar 2020, </w:t>
      </w:r>
      <w:proofErr w:type="spellStart"/>
      <w:r w:rsidRPr="00F6161B">
        <w:t>Thanh</w:t>
      </w:r>
      <w:proofErr w:type="spellEnd"/>
      <w:r w:rsidRPr="00F6161B">
        <w:t xml:space="preserve"> Tri Sanitary Ware Joint Stock Company</w:t>
      </w:r>
      <w:r>
        <w:t xml:space="preserve"> announced Annual General Mandate 2020 No. 10/ TVA – NQDHDCD as follows:</w:t>
      </w:r>
    </w:p>
    <w:p w14:paraId="5F5B3E47" w14:textId="77777777" w:rsidR="00F6161B" w:rsidRDefault="00515B35">
      <w:r>
        <w:t xml:space="preserve">Article 01: </w:t>
      </w:r>
      <w:r w:rsidR="00B3392B">
        <w:t>Approve the report of the Board of Directors in 2019</w:t>
      </w:r>
    </w:p>
    <w:p w14:paraId="4A7107FA" w14:textId="77777777" w:rsidR="00B3392B" w:rsidRDefault="00B3392B">
      <w:r>
        <w:t xml:space="preserve">Article 02: Approve the report on </w:t>
      </w:r>
      <w:r w:rsidR="008619BA">
        <w:t>business operation</w:t>
      </w:r>
      <w:r>
        <w:t xml:space="preserve"> result of 2019 and plan on business operation for 2020 as follows:</w:t>
      </w:r>
    </w:p>
    <w:p w14:paraId="6D4BE805" w14:textId="77777777" w:rsidR="00B3392B" w:rsidRDefault="00697B66">
      <w:r>
        <w:t>Business operation</w:t>
      </w:r>
      <w:r w:rsidR="00B3392B">
        <w:t xml:space="preserve"> result of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76"/>
        <w:gridCol w:w="1565"/>
        <w:gridCol w:w="1548"/>
        <w:gridCol w:w="1565"/>
        <w:gridCol w:w="1565"/>
      </w:tblGrid>
      <w:tr w:rsidR="00B11825" w:rsidRPr="00B11825" w14:paraId="4F8BB0E4" w14:textId="77777777" w:rsidTr="00BE56D1">
        <w:tc>
          <w:tcPr>
            <w:tcW w:w="534" w:type="dxa"/>
            <w:shd w:val="clear" w:color="auto" w:fill="auto"/>
          </w:tcPr>
          <w:p w14:paraId="1410FEBB" w14:textId="77777777" w:rsidR="00B11825" w:rsidRPr="00B11825" w:rsidRDefault="00B11825" w:rsidP="00B11825">
            <w:r w:rsidRPr="00B11825">
              <w:t>No</w:t>
            </w:r>
          </w:p>
        </w:tc>
        <w:tc>
          <w:tcPr>
            <w:tcW w:w="2658" w:type="dxa"/>
            <w:shd w:val="clear" w:color="auto" w:fill="auto"/>
          </w:tcPr>
          <w:p w14:paraId="6B090999" w14:textId="77777777" w:rsidR="00B11825" w:rsidRPr="00B11825" w:rsidRDefault="00B11825" w:rsidP="00B11825">
            <w:r w:rsidRPr="00B11825">
              <w:t>Target</w:t>
            </w:r>
          </w:p>
        </w:tc>
        <w:tc>
          <w:tcPr>
            <w:tcW w:w="1596" w:type="dxa"/>
            <w:shd w:val="clear" w:color="auto" w:fill="auto"/>
          </w:tcPr>
          <w:p w14:paraId="54C21F3A" w14:textId="77777777" w:rsidR="00B11825" w:rsidRPr="00B11825" w:rsidRDefault="00B11825" w:rsidP="00B11825">
            <w:r w:rsidRPr="00B11825">
              <w:t>Unit</w:t>
            </w:r>
          </w:p>
        </w:tc>
        <w:tc>
          <w:tcPr>
            <w:tcW w:w="1596" w:type="dxa"/>
            <w:shd w:val="clear" w:color="auto" w:fill="auto"/>
          </w:tcPr>
          <w:p w14:paraId="3634DC99" w14:textId="77777777" w:rsidR="00B11825" w:rsidRPr="00B11825" w:rsidRDefault="00B11825" w:rsidP="00F61136">
            <w:r w:rsidRPr="00B11825">
              <w:t xml:space="preserve">Plan </w:t>
            </w:r>
            <w:r w:rsidR="00F61136">
              <w:t>for 2019</w:t>
            </w:r>
          </w:p>
        </w:tc>
        <w:tc>
          <w:tcPr>
            <w:tcW w:w="1596" w:type="dxa"/>
            <w:shd w:val="clear" w:color="auto" w:fill="auto"/>
          </w:tcPr>
          <w:p w14:paraId="24FF9BF8" w14:textId="77777777" w:rsidR="00B11825" w:rsidRPr="00B11825" w:rsidRDefault="00B11825" w:rsidP="00BE647A">
            <w:r w:rsidRPr="00B11825">
              <w:t>Exercise</w:t>
            </w:r>
            <w:r w:rsidR="00BE647A">
              <w:t>d</w:t>
            </w:r>
            <w:r w:rsidR="001F495D">
              <w:t xml:space="preserve"> result</w:t>
            </w:r>
            <w:r w:rsidR="005B16A4">
              <w:t xml:space="preserve"> </w:t>
            </w:r>
            <w:r w:rsidR="00BE647A">
              <w:t>in</w:t>
            </w:r>
            <w:r w:rsidR="005B16A4">
              <w:t xml:space="preserve"> 2019</w:t>
            </w:r>
          </w:p>
        </w:tc>
        <w:tc>
          <w:tcPr>
            <w:tcW w:w="1596" w:type="dxa"/>
            <w:shd w:val="clear" w:color="auto" w:fill="auto"/>
          </w:tcPr>
          <w:p w14:paraId="7D0F5062" w14:textId="77777777" w:rsidR="00B11825" w:rsidRPr="00B11825" w:rsidRDefault="00B11825" w:rsidP="00E24F86">
            <w:r w:rsidRPr="00B11825">
              <w:t xml:space="preserve">Rate of </w:t>
            </w:r>
            <w:r w:rsidR="00C729D9">
              <w:t>E</w:t>
            </w:r>
            <w:r w:rsidR="00E24F86" w:rsidRPr="00B11825">
              <w:t>xercise</w:t>
            </w:r>
            <w:r w:rsidR="00E24F86">
              <w:t>d result</w:t>
            </w:r>
            <w:r w:rsidR="00C729D9">
              <w:t>/ P</w:t>
            </w:r>
            <w:r w:rsidR="00E24F86">
              <w:t>lan</w:t>
            </w:r>
          </w:p>
        </w:tc>
      </w:tr>
      <w:tr w:rsidR="00B11825" w:rsidRPr="00B11825" w14:paraId="0C680F9C" w14:textId="77777777" w:rsidTr="00BE56D1">
        <w:tc>
          <w:tcPr>
            <w:tcW w:w="534" w:type="dxa"/>
            <w:shd w:val="clear" w:color="auto" w:fill="auto"/>
          </w:tcPr>
          <w:p w14:paraId="3D0E0D3E" w14:textId="77777777" w:rsidR="00B11825" w:rsidRPr="00B11825" w:rsidRDefault="00B11825" w:rsidP="00B11825">
            <w:r w:rsidRPr="00B11825">
              <w:t>1</w:t>
            </w:r>
          </w:p>
        </w:tc>
        <w:tc>
          <w:tcPr>
            <w:tcW w:w="2658" w:type="dxa"/>
            <w:shd w:val="clear" w:color="auto" w:fill="auto"/>
          </w:tcPr>
          <w:p w14:paraId="5F1EEB5F" w14:textId="77777777" w:rsidR="00B11825" w:rsidRPr="00B11825" w:rsidRDefault="00B374A8" w:rsidP="00B374A8">
            <w:r>
              <w:t>Profit before tax</w:t>
            </w:r>
          </w:p>
        </w:tc>
        <w:tc>
          <w:tcPr>
            <w:tcW w:w="1596" w:type="dxa"/>
            <w:shd w:val="clear" w:color="auto" w:fill="auto"/>
          </w:tcPr>
          <w:p w14:paraId="40389246" w14:textId="77777777" w:rsidR="00B11825" w:rsidRPr="00B11825" w:rsidRDefault="00B11825" w:rsidP="00B11825">
            <w:r w:rsidRPr="00B11825">
              <w:t>VND million</w:t>
            </w:r>
          </w:p>
        </w:tc>
        <w:tc>
          <w:tcPr>
            <w:tcW w:w="1596" w:type="dxa"/>
            <w:shd w:val="clear" w:color="auto" w:fill="auto"/>
          </w:tcPr>
          <w:p w14:paraId="55505D72" w14:textId="77777777" w:rsidR="00B11825" w:rsidRPr="00B11825" w:rsidRDefault="000860EE" w:rsidP="00B11825">
            <w:r>
              <w:t>32,000</w:t>
            </w:r>
          </w:p>
        </w:tc>
        <w:tc>
          <w:tcPr>
            <w:tcW w:w="1596" w:type="dxa"/>
            <w:shd w:val="clear" w:color="auto" w:fill="auto"/>
          </w:tcPr>
          <w:p w14:paraId="071DCC56" w14:textId="77777777" w:rsidR="00B11825" w:rsidRPr="00B11825" w:rsidRDefault="000860EE" w:rsidP="00B11825">
            <w:r>
              <w:t>25,008</w:t>
            </w:r>
          </w:p>
        </w:tc>
        <w:tc>
          <w:tcPr>
            <w:tcW w:w="1596" w:type="dxa"/>
            <w:shd w:val="clear" w:color="auto" w:fill="auto"/>
          </w:tcPr>
          <w:p w14:paraId="1D34C4A1" w14:textId="77777777" w:rsidR="00B11825" w:rsidRPr="00B11825" w:rsidRDefault="000860EE" w:rsidP="00B11825">
            <w:r>
              <w:t>78</w:t>
            </w:r>
          </w:p>
        </w:tc>
      </w:tr>
      <w:tr w:rsidR="00B11825" w:rsidRPr="00B11825" w14:paraId="6BACF3D2" w14:textId="77777777" w:rsidTr="00BE56D1">
        <w:tc>
          <w:tcPr>
            <w:tcW w:w="534" w:type="dxa"/>
            <w:shd w:val="clear" w:color="auto" w:fill="auto"/>
          </w:tcPr>
          <w:p w14:paraId="0F2B9337" w14:textId="77777777" w:rsidR="00B11825" w:rsidRPr="00B11825" w:rsidRDefault="00B11825" w:rsidP="00B11825">
            <w:r w:rsidRPr="00B11825">
              <w:t>2</w:t>
            </w:r>
          </w:p>
        </w:tc>
        <w:tc>
          <w:tcPr>
            <w:tcW w:w="2658" w:type="dxa"/>
            <w:shd w:val="clear" w:color="auto" w:fill="auto"/>
          </w:tcPr>
          <w:p w14:paraId="15BB59A8" w14:textId="77777777" w:rsidR="00B11825" w:rsidRPr="00B11825" w:rsidRDefault="00B374A8" w:rsidP="00B374A8">
            <w:r>
              <w:t>Depreciation</w:t>
            </w:r>
          </w:p>
        </w:tc>
        <w:tc>
          <w:tcPr>
            <w:tcW w:w="1596" w:type="dxa"/>
            <w:shd w:val="clear" w:color="auto" w:fill="auto"/>
          </w:tcPr>
          <w:p w14:paraId="4F6B501B" w14:textId="77777777" w:rsidR="00B11825" w:rsidRPr="00B11825" w:rsidRDefault="00B11825" w:rsidP="00B11825">
            <w:r w:rsidRPr="00B11825">
              <w:t>VND million</w:t>
            </w:r>
          </w:p>
        </w:tc>
        <w:tc>
          <w:tcPr>
            <w:tcW w:w="1596" w:type="dxa"/>
            <w:shd w:val="clear" w:color="auto" w:fill="auto"/>
          </w:tcPr>
          <w:p w14:paraId="62ECFFFC" w14:textId="77777777" w:rsidR="00B11825" w:rsidRPr="00B11825" w:rsidRDefault="00B11825" w:rsidP="00B11825">
            <w:r w:rsidRPr="00B11825">
              <w:t>5,</w:t>
            </w:r>
            <w:r w:rsidR="000860EE">
              <w:t>283</w:t>
            </w:r>
          </w:p>
        </w:tc>
        <w:tc>
          <w:tcPr>
            <w:tcW w:w="1596" w:type="dxa"/>
            <w:shd w:val="clear" w:color="auto" w:fill="auto"/>
          </w:tcPr>
          <w:p w14:paraId="39256121" w14:textId="77777777" w:rsidR="00B11825" w:rsidRPr="00B11825" w:rsidRDefault="00B11825" w:rsidP="000860EE">
            <w:r w:rsidRPr="00B11825">
              <w:t>5,</w:t>
            </w:r>
            <w:r w:rsidR="000860EE">
              <w:t>283</w:t>
            </w:r>
          </w:p>
        </w:tc>
        <w:tc>
          <w:tcPr>
            <w:tcW w:w="1596" w:type="dxa"/>
            <w:shd w:val="clear" w:color="auto" w:fill="auto"/>
          </w:tcPr>
          <w:p w14:paraId="6A0C0F1E" w14:textId="77777777" w:rsidR="00B11825" w:rsidRPr="00B11825" w:rsidRDefault="00B11825" w:rsidP="00B11825">
            <w:r w:rsidRPr="00B11825">
              <w:t>100</w:t>
            </w:r>
          </w:p>
        </w:tc>
      </w:tr>
      <w:tr w:rsidR="00B11825" w:rsidRPr="00B11825" w14:paraId="4BA4DBAD" w14:textId="77777777" w:rsidTr="00BE56D1">
        <w:tc>
          <w:tcPr>
            <w:tcW w:w="534" w:type="dxa"/>
            <w:shd w:val="clear" w:color="auto" w:fill="auto"/>
          </w:tcPr>
          <w:p w14:paraId="6512BE24" w14:textId="77777777" w:rsidR="00B11825" w:rsidRPr="00B11825" w:rsidRDefault="00B11825" w:rsidP="00B11825">
            <w:r w:rsidRPr="00B11825">
              <w:t>3</w:t>
            </w:r>
          </w:p>
        </w:tc>
        <w:tc>
          <w:tcPr>
            <w:tcW w:w="2658" w:type="dxa"/>
            <w:shd w:val="clear" w:color="auto" w:fill="auto"/>
          </w:tcPr>
          <w:p w14:paraId="1B1558DA" w14:textId="77777777" w:rsidR="00B11825" w:rsidRPr="00B11825" w:rsidRDefault="00B11825" w:rsidP="00EC49F8">
            <w:r w:rsidRPr="00B11825">
              <w:t xml:space="preserve">Average income </w:t>
            </w:r>
            <w:r w:rsidR="00EC49F8">
              <w:t>to the</w:t>
            </w:r>
            <w:r w:rsidRPr="00B11825">
              <w:t xml:space="preserve"> employee</w:t>
            </w:r>
            <w:r w:rsidR="00EC49F8">
              <w:t>s</w:t>
            </w:r>
          </w:p>
        </w:tc>
        <w:tc>
          <w:tcPr>
            <w:tcW w:w="1596" w:type="dxa"/>
            <w:shd w:val="clear" w:color="auto" w:fill="auto"/>
          </w:tcPr>
          <w:p w14:paraId="1CFE5AA5" w14:textId="77777777" w:rsidR="00B11825" w:rsidRPr="00B11825" w:rsidRDefault="00B11825" w:rsidP="00B11825">
            <w:r w:rsidRPr="00B11825">
              <w:t>VND thousand/</w:t>
            </w:r>
            <w:r w:rsidR="00EC49F8">
              <w:t xml:space="preserve"> </w:t>
            </w:r>
            <w:r w:rsidRPr="00B11825">
              <w:t>person/</w:t>
            </w:r>
            <w:r w:rsidR="00EC49F8">
              <w:t xml:space="preserve"> </w:t>
            </w:r>
            <w:r w:rsidRPr="00B11825">
              <w:t>month</w:t>
            </w:r>
          </w:p>
        </w:tc>
        <w:tc>
          <w:tcPr>
            <w:tcW w:w="1596" w:type="dxa"/>
            <w:shd w:val="clear" w:color="auto" w:fill="auto"/>
          </w:tcPr>
          <w:p w14:paraId="64E82F4D" w14:textId="77777777" w:rsidR="00B11825" w:rsidRPr="00B11825" w:rsidRDefault="00B11825" w:rsidP="000860EE">
            <w:r w:rsidRPr="00B11825">
              <w:t>10,</w:t>
            </w:r>
            <w:r w:rsidR="000860EE">
              <w:t>216</w:t>
            </w:r>
          </w:p>
        </w:tc>
        <w:tc>
          <w:tcPr>
            <w:tcW w:w="1596" w:type="dxa"/>
            <w:shd w:val="clear" w:color="auto" w:fill="auto"/>
          </w:tcPr>
          <w:p w14:paraId="3A6B8220" w14:textId="77777777" w:rsidR="00B11825" w:rsidRPr="00B11825" w:rsidRDefault="000860EE" w:rsidP="00B11825">
            <w:r>
              <w:t>11,524</w:t>
            </w:r>
          </w:p>
        </w:tc>
        <w:tc>
          <w:tcPr>
            <w:tcW w:w="1596" w:type="dxa"/>
            <w:shd w:val="clear" w:color="auto" w:fill="auto"/>
          </w:tcPr>
          <w:p w14:paraId="496BE7B5" w14:textId="77777777" w:rsidR="00B11825" w:rsidRPr="00B11825" w:rsidRDefault="000860EE" w:rsidP="00B11825">
            <w:r>
              <w:t>113</w:t>
            </w:r>
          </w:p>
        </w:tc>
      </w:tr>
      <w:tr w:rsidR="00B11825" w:rsidRPr="00B11825" w14:paraId="30B87407" w14:textId="77777777" w:rsidTr="00BE56D1">
        <w:tc>
          <w:tcPr>
            <w:tcW w:w="534" w:type="dxa"/>
            <w:shd w:val="clear" w:color="auto" w:fill="auto"/>
          </w:tcPr>
          <w:p w14:paraId="0E8C5C49" w14:textId="77777777" w:rsidR="00B11825" w:rsidRPr="00B11825" w:rsidRDefault="00B11825" w:rsidP="00B11825">
            <w:r w:rsidRPr="00B11825">
              <w:t>4</w:t>
            </w:r>
          </w:p>
        </w:tc>
        <w:tc>
          <w:tcPr>
            <w:tcW w:w="2658" w:type="dxa"/>
            <w:shd w:val="clear" w:color="auto" w:fill="auto"/>
          </w:tcPr>
          <w:p w14:paraId="39BD073B" w14:textId="77777777" w:rsidR="00B11825" w:rsidRPr="00B11825" w:rsidRDefault="00B11825" w:rsidP="00B11825">
            <w:r w:rsidRPr="00B11825">
              <w:t>Receivables</w:t>
            </w:r>
          </w:p>
        </w:tc>
        <w:tc>
          <w:tcPr>
            <w:tcW w:w="1596" w:type="dxa"/>
            <w:shd w:val="clear" w:color="auto" w:fill="auto"/>
          </w:tcPr>
          <w:p w14:paraId="23CB2A71" w14:textId="77777777" w:rsidR="00B11825" w:rsidRPr="00B11825" w:rsidRDefault="00B11825" w:rsidP="00B11825">
            <w:r w:rsidRPr="00B11825">
              <w:t>VND million</w:t>
            </w:r>
          </w:p>
        </w:tc>
        <w:tc>
          <w:tcPr>
            <w:tcW w:w="1596" w:type="dxa"/>
            <w:shd w:val="clear" w:color="auto" w:fill="auto"/>
          </w:tcPr>
          <w:p w14:paraId="4427F9E2" w14:textId="77777777" w:rsidR="00B11825" w:rsidRPr="00B11825" w:rsidRDefault="000860EE" w:rsidP="00B11825">
            <w:r>
              <w:t>16,500</w:t>
            </w:r>
          </w:p>
        </w:tc>
        <w:tc>
          <w:tcPr>
            <w:tcW w:w="1596" w:type="dxa"/>
            <w:shd w:val="clear" w:color="auto" w:fill="auto"/>
          </w:tcPr>
          <w:p w14:paraId="4CAA1BDB" w14:textId="77777777" w:rsidR="00B11825" w:rsidRPr="00B11825" w:rsidRDefault="000860EE" w:rsidP="00B11825">
            <w:r>
              <w:t>35,739</w:t>
            </w:r>
          </w:p>
        </w:tc>
        <w:tc>
          <w:tcPr>
            <w:tcW w:w="1596" w:type="dxa"/>
            <w:shd w:val="clear" w:color="auto" w:fill="auto"/>
          </w:tcPr>
          <w:p w14:paraId="34FB88B6" w14:textId="77777777" w:rsidR="00B11825" w:rsidRPr="00B11825" w:rsidRDefault="000860EE" w:rsidP="00B11825">
            <w:r>
              <w:t>217</w:t>
            </w:r>
          </w:p>
        </w:tc>
      </w:tr>
    </w:tbl>
    <w:p w14:paraId="2F47F614" w14:textId="77777777" w:rsidR="00B3392B" w:rsidRDefault="00B3392B"/>
    <w:p w14:paraId="76B82651" w14:textId="77777777" w:rsidR="003831BC" w:rsidRDefault="00E751EA">
      <w:r>
        <w:t xml:space="preserve">Plan on </w:t>
      </w:r>
      <w:r w:rsidR="007211C1">
        <w:t>business operation for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56"/>
        <w:gridCol w:w="2337"/>
        <w:gridCol w:w="2325"/>
      </w:tblGrid>
      <w:tr w:rsidR="003F4DA5" w14:paraId="0AD6E25E" w14:textId="77777777" w:rsidTr="00BE56D1">
        <w:tc>
          <w:tcPr>
            <w:tcW w:w="534" w:type="dxa"/>
            <w:shd w:val="clear" w:color="auto" w:fill="auto"/>
          </w:tcPr>
          <w:p w14:paraId="11A2F574" w14:textId="77777777" w:rsidR="003F4DA5" w:rsidRPr="00B11825" w:rsidRDefault="003F4DA5" w:rsidP="003F4DA5">
            <w:r w:rsidRPr="00B11825">
              <w:t>No</w:t>
            </w:r>
          </w:p>
        </w:tc>
        <w:tc>
          <w:tcPr>
            <w:tcW w:w="4254" w:type="dxa"/>
            <w:shd w:val="clear" w:color="auto" w:fill="auto"/>
          </w:tcPr>
          <w:p w14:paraId="33AF18B7" w14:textId="77777777" w:rsidR="003F4DA5" w:rsidRPr="00B11825" w:rsidRDefault="003F4DA5" w:rsidP="003F4DA5">
            <w:r w:rsidRPr="00B11825">
              <w:t>Target</w:t>
            </w:r>
          </w:p>
        </w:tc>
        <w:tc>
          <w:tcPr>
            <w:tcW w:w="2394" w:type="dxa"/>
            <w:shd w:val="clear" w:color="auto" w:fill="auto"/>
          </w:tcPr>
          <w:p w14:paraId="5F53F973" w14:textId="77777777" w:rsidR="003F4DA5" w:rsidRPr="00B11825" w:rsidRDefault="003F4DA5" w:rsidP="003F4DA5">
            <w:r w:rsidRPr="00B11825">
              <w:t>Unit</w:t>
            </w:r>
          </w:p>
        </w:tc>
        <w:tc>
          <w:tcPr>
            <w:tcW w:w="2394" w:type="dxa"/>
            <w:shd w:val="clear" w:color="auto" w:fill="auto"/>
          </w:tcPr>
          <w:p w14:paraId="339589DE" w14:textId="77777777" w:rsidR="003F4DA5" w:rsidRPr="00B11825" w:rsidRDefault="006C7F1C" w:rsidP="003F4DA5">
            <w:r>
              <w:t>Value</w:t>
            </w:r>
          </w:p>
        </w:tc>
      </w:tr>
      <w:tr w:rsidR="003F4DA5" w14:paraId="2FE143EA" w14:textId="77777777" w:rsidTr="00BE56D1">
        <w:tc>
          <w:tcPr>
            <w:tcW w:w="534" w:type="dxa"/>
            <w:shd w:val="clear" w:color="auto" w:fill="auto"/>
          </w:tcPr>
          <w:p w14:paraId="70B6E605" w14:textId="77777777" w:rsidR="003F4DA5" w:rsidRPr="00B11825" w:rsidRDefault="003F4DA5" w:rsidP="003F4DA5">
            <w:r w:rsidRPr="00B11825">
              <w:t>1</w:t>
            </w:r>
          </w:p>
        </w:tc>
        <w:tc>
          <w:tcPr>
            <w:tcW w:w="4254" w:type="dxa"/>
            <w:shd w:val="clear" w:color="auto" w:fill="auto"/>
          </w:tcPr>
          <w:p w14:paraId="33A33EA9" w14:textId="77777777" w:rsidR="003F4DA5" w:rsidRPr="00B11825" w:rsidRDefault="003F4DA5" w:rsidP="003F4DA5">
            <w:r>
              <w:t>Profit before tax</w:t>
            </w:r>
          </w:p>
        </w:tc>
        <w:tc>
          <w:tcPr>
            <w:tcW w:w="2394" w:type="dxa"/>
            <w:shd w:val="clear" w:color="auto" w:fill="auto"/>
          </w:tcPr>
          <w:p w14:paraId="18A7A227" w14:textId="77777777" w:rsidR="003F4DA5" w:rsidRPr="00B11825" w:rsidRDefault="003F4DA5" w:rsidP="003F4DA5">
            <w:r w:rsidRPr="00B11825">
              <w:t>VND million</w:t>
            </w:r>
          </w:p>
        </w:tc>
        <w:tc>
          <w:tcPr>
            <w:tcW w:w="2394" w:type="dxa"/>
            <w:shd w:val="clear" w:color="auto" w:fill="auto"/>
          </w:tcPr>
          <w:p w14:paraId="720473F4" w14:textId="77777777" w:rsidR="003F4DA5" w:rsidRPr="00B11825" w:rsidRDefault="006C7F1C" w:rsidP="003F4DA5">
            <w:r>
              <w:t>25</w:t>
            </w:r>
            <w:r w:rsidR="003F4DA5">
              <w:t>,000</w:t>
            </w:r>
          </w:p>
        </w:tc>
      </w:tr>
      <w:tr w:rsidR="003F4DA5" w14:paraId="06AF1A1B" w14:textId="77777777" w:rsidTr="00BE56D1">
        <w:tc>
          <w:tcPr>
            <w:tcW w:w="534" w:type="dxa"/>
            <w:shd w:val="clear" w:color="auto" w:fill="auto"/>
          </w:tcPr>
          <w:p w14:paraId="6FF72D9D" w14:textId="77777777" w:rsidR="003F4DA5" w:rsidRPr="00B11825" w:rsidRDefault="003F4DA5" w:rsidP="003F4DA5">
            <w:r w:rsidRPr="00B11825">
              <w:t>2</w:t>
            </w:r>
          </w:p>
        </w:tc>
        <w:tc>
          <w:tcPr>
            <w:tcW w:w="4254" w:type="dxa"/>
            <w:shd w:val="clear" w:color="auto" w:fill="auto"/>
          </w:tcPr>
          <w:p w14:paraId="789DD66B" w14:textId="77777777" w:rsidR="003F4DA5" w:rsidRPr="00B11825" w:rsidRDefault="003F4DA5" w:rsidP="003F4DA5">
            <w:r>
              <w:t>Depreciation</w:t>
            </w:r>
          </w:p>
        </w:tc>
        <w:tc>
          <w:tcPr>
            <w:tcW w:w="2394" w:type="dxa"/>
            <w:shd w:val="clear" w:color="auto" w:fill="auto"/>
          </w:tcPr>
          <w:p w14:paraId="5A37C6C6" w14:textId="77777777" w:rsidR="003F4DA5" w:rsidRPr="00B11825" w:rsidRDefault="003F4DA5" w:rsidP="003F4DA5">
            <w:r w:rsidRPr="00B11825">
              <w:t>VND million</w:t>
            </w:r>
          </w:p>
        </w:tc>
        <w:tc>
          <w:tcPr>
            <w:tcW w:w="2394" w:type="dxa"/>
            <w:shd w:val="clear" w:color="auto" w:fill="auto"/>
          </w:tcPr>
          <w:p w14:paraId="28D1762B" w14:textId="77777777" w:rsidR="003F4DA5" w:rsidRPr="00B11825" w:rsidRDefault="003F4DA5" w:rsidP="006C7F1C">
            <w:r w:rsidRPr="00B11825">
              <w:t>5,</w:t>
            </w:r>
            <w:r w:rsidR="006C7F1C">
              <w:t>600</w:t>
            </w:r>
          </w:p>
        </w:tc>
      </w:tr>
      <w:tr w:rsidR="003F4DA5" w14:paraId="5B73A925" w14:textId="77777777" w:rsidTr="00BE56D1">
        <w:tc>
          <w:tcPr>
            <w:tcW w:w="534" w:type="dxa"/>
            <w:shd w:val="clear" w:color="auto" w:fill="auto"/>
          </w:tcPr>
          <w:p w14:paraId="0689200E" w14:textId="77777777" w:rsidR="003F4DA5" w:rsidRPr="00B11825" w:rsidRDefault="003F4DA5" w:rsidP="003F4DA5">
            <w:r w:rsidRPr="00B11825">
              <w:t>3</w:t>
            </w:r>
          </w:p>
        </w:tc>
        <w:tc>
          <w:tcPr>
            <w:tcW w:w="4254" w:type="dxa"/>
            <w:shd w:val="clear" w:color="auto" w:fill="auto"/>
          </w:tcPr>
          <w:p w14:paraId="559F6CEF" w14:textId="77777777" w:rsidR="003F4DA5" w:rsidRDefault="003F4DA5" w:rsidP="003F4DA5">
            <w:r w:rsidRPr="00B11825">
              <w:t xml:space="preserve">Average income </w:t>
            </w:r>
            <w:r>
              <w:t>to the</w:t>
            </w:r>
            <w:r w:rsidRPr="00B11825">
              <w:t xml:space="preserve"> employee</w:t>
            </w:r>
            <w:r>
              <w:t>s</w:t>
            </w:r>
          </w:p>
          <w:p w14:paraId="60230156" w14:textId="77777777" w:rsidR="006C7F1C" w:rsidRDefault="006C7F1C" w:rsidP="003F4DA5">
            <w:r>
              <w:t>In which: + Labors</w:t>
            </w:r>
          </w:p>
          <w:p w14:paraId="39F72B64" w14:textId="77777777" w:rsidR="006C7F1C" w:rsidRPr="00B11825" w:rsidRDefault="006C7F1C" w:rsidP="003F4DA5">
            <w:r>
              <w:t>+ Average income</w:t>
            </w:r>
          </w:p>
        </w:tc>
        <w:tc>
          <w:tcPr>
            <w:tcW w:w="2394" w:type="dxa"/>
            <w:shd w:val="clear" w:color="auto" w:fill="auto"/>
          </w:tcPr>
          <w:p w14:paraId="5A486B6D" w14:textId="77777777" w:rsidR="003F4DA5" w:rsidRDefault="003F4DA5" w:rsidP="003F4DA5"/>
          <w:p w14:paraId="274E151B" w14:textId="77777777" w:rsidR="006C7F1C" w:rsidRDefault="006C7F1C" w:rsidP="003F4DA5">
            <w:r>
              <w:t>Person</w:t>
            </w:r>
          </w:p>
          <w:p w14:paraId="798C84D9" w14:textId="77777777" w:rsidR="006C7F1C" w:rsidRPr="00B11825" w:rsidRDefault="006C7F1C" w:rsidP="003F4DA5">
            <w:r w:rsidRPr="00B11825">
              <w:t>VND thousand/</w:t>
            </w:r>
            <w:r>
              <w:t xml:space="preserve"> </w:t>
            </w:r>
            <w:r w:rsidRPr="00B11825">
              <w:t>person/</w:t>
            </w:r>
            <w:r>
              <w:t xml:space="preserve"> </w:t>
            </w:r>
            <w:r w:rsidRPr="00B11825">
              <w:t>month</w:t>
            </w:r>
          </w:p>
        </w:tc>
        <w:tc>
          <w:tcPr>
            <w:tcW w:w="2394" w:type="dxa"/>
            <w:shd w:val="clear" w:color="auto" w:fill="auto"/>
          </w:tcPr>
          <w:p w14:paraId="1ED16315" w14:textId="77777777" w:rsidR="003F4DA5" w:rsidRDefault="003F4DA5" w:rsidP="003F4DA5"/>
          <w:p w14:paraId="61D2E5FB" w14:textId="77777777" w:rsidR="006C7F1C" w:rsidRDefault="006C7F1C" w:rsidP="003F4DA5">
            <w:r>
              <w:t>335</w:t>
            </w:r>
          </w:p>
          <w:p w14:paraId="72CDC7B7" w14:textId="77777777" w:rsidR="006C7F1C" w:rsidRPr="00B11825" w:rsidRDefault="006C7F1C" w:rsidP="003F4DA5">
            <w:r>
              <w:t>12,000</w:t>
            </w:r>
          </w:p>
        </w:tc>
      </w:tr>
      <w:tr w:rsidR="003F4DA5" w14:paraId="47D6BDAD" w14:textId="77777777" w:rsidTr="00BE56D1">
        <w:tc>
          <w:tcPr>
            <w:tcW w:w="534" w:type="dxa"/>
            <w:shd w:val="clear" w:color="auto" w:fill="auto"/>
          </w:tcPr>
          <w:p w14:paraId="7F2CDF68" w14:textId="77777777" w:rsidR="003F4DA5" w:rsidRPr="00B11825" w:rsidRDefault="003F4DA5" w:rsidP="003F4DA5">
            <w:r w:rsidRPr="00B11825">
              <w:t>4</w:t>
            </w:r>
          </w:p>
        </w:tc>
        <w:tc>
          <w:tcPr>
            <w:tcW w:w="4254" w:type="dxa"/>
            <w:shd w:val="clear" w:color="auto" w:fill="auto"/>
          </w:tcPr>
          <w:p w14:paraId="7783995B" w14:textId="77777777" w:rsidR="003F4DA5" w:rsidRDefault="006C7F1C" w:rsidP="003F4DA5">
            <w:r>
              <w:t>Inventories and r</w:t>
            </w:r>
            <w:r w:rsidR="003F4DA5" w:rsidRPr="00B11825">
              <w:t>eceivables</w:t>
            </w:r>
          </w:p>
          <w:p w14:paraId="0E9F2C93" w14:textId="77777777" w:rsidR="006C7F1C" w:rsidRDefault="006C7F1C" w:rsidP="00BE56D1">
            <w:pPr>
              <w:numPr>
                <w:ilvl w:val="0"/>
                <w:numId w:val="1"/>
              </w:numPr>
            </w:pPr>
            <w:r>
              <w:t>Inventories:</w:t>
            </w:r>
          </w:p>
          <w:p w14:paraId="0B7DC844" w14:textId="77777777" w:rsidR="006C7F1C" w:rsidRDefault="006C7F1C" w:rsidP="00BE56D1">
            <w:pPr>
              <w:ind w:left="720"/>
            </w:pPr>
            <w:r>
              <w:t>+ Quantity</w:t>
            </w:r>
          </w:p>
          <w:p w14:paraId="73788967" w14:textId="77777777" w:rsidR="006C7F1C" w:rsidRDefault="006C7F1C" w:rsidP="00BE56D1">
            <w:pPr>
              <w:ind w:left="720"/>
            </w:pPr>
            <w:r>
              <w:t>+ Value</w:t>
            </w:r>
          </w:p>
          <w:p w14:paraId="723C372A" w14:textId="77777777" w:rsidR="006C7F1C" w:rsidRPr="00B11825" w:rsidRDefault="006C7F1C" w:rsidP="00BE56D1">
            <w:pPr>
              <w:numPr>
                <w:ilvl w:val="0"/>
                <w:numId w:val="1"/>
              </w:numPr>
            </w:pPr>
            <w:r>
              <w:t>Receivables</w:t>
            </w:r>
          </w:p>
        </w:tc>
        <w:tc>
          <w:tcPr>
            <w:tcW w:w="2394" w:type="dxa"/>
            <w:shd w:val="clear" w:color="auto" w:fill="auto"/>
          </w:tcPr>
          <w:p w14:paraId="0B1D451D" w14:textId="77777777" w:rsidR="006C7F1C" w:rsidRDefault="006C7F1C" w:rsidP="003F4DA5"/>
          <w:p w14:paraId="7CF130F0" w14:textId="77777777" w:rsidR="006C7F1C" w:rsidRDefault="006C7F1C" w:rsidP="003F4DA5"/>
          <w:p w14:paraId="4BEF6B5C" w14:textId="77777777" w:rsidR="006C7F1C" w:rsidRDefault="006C7F1C" w:rsidP="003F4DA5">
            <w:r>
              <w:t>Product</w:t>
            </w:r>
          </w:p>
          <w:p w14:paraId="3AF69225" w14:textId="77777777" w:rsidR="003F4DA5" w:rsidRDefault="003F4DA5" w:rsidP="003F4DA5">
            <w:r w:rsidRPr="00B11825">
              <w:t>VND million</w:t>
            </w:r>
          </w:p>
          <w:p w14:paraId="20517A99" w14:textId="77777777" w:rsidR="006C7F1C" w:rsidRPr="00B11825" w:rsidRDefault="006C7F1C" w:rsidP="003F4DA5">
            <w:r w:rsidRPr="006C7F1C">
              <w:t>VND million</w:t>
            </w:r>
          </w:p>
        </w:tc>
        <w:tc>
          <w:tcPr>
            <w:tcW w:w="2394" w:type="dxa"/>
            <w:shd w:val="clear" w:color="auto" w:fill="auto"/>
          </w:tcPr>
          <w:p w14:paraId="70D8FB4C" w14:textId="77777777" w:rsidR="003F4DA5" w:rsidRDefault="003F4DA5" w:rsidP="003F4DA5"/>
          <w:p w14:paraId="4F2D89E5" w14:textId="77777777" w:rsidR="006C7F1C" w:rsidRDefault="006C7F1C" w:rsidP="003F4DA5"/>
          <w:p w14:paraId="210FF6A0" w14:textId="77777777" w:rsidR="006C7F1C" w:rsidRDefault="00C43D5D" w:rsidP="003F4DA5">
            <w:r>
              <w:t>45,363</w:t>
            </w:r>
          </w:p>
          <w:p w14:paraId="7C752932" w14:textId="77777777" w:rsidR="00C43D5D" w:rsidRDefault="00C43D5D" w:rsidP="003F4DA5">
            <w:r>
              <w:t>13,456</w:t>
            </w:r>
          </w:p>
          <w:p w14:paraId="35BA5189" w14:textId="77777777" w:rsidR="00C43D5D" w:rsidRPr="00B11825" w:rsidRDefault="00C43D5D" w:rsidP="003F4DA5">
            <w:r>
              <w:t>30,000</w:t>
            </w:r>
          </w:p>
        </w:tc>
      </w:tr>
    </w:tbl>
    <w:p w14:paraId="14376593" w14:textId="77777777" w:rsidR="007211C1" w:rsidRDefault="007211C1"/>
    <w:p w14:paraId="2C407612" w14:textId="77777777" w:rsidR="00EA29C2" w:rsidRDefault="00EA29C2">
      <w:r>
        <w:t xml:space="preserve">Article 03: Approve the report </w:t>
      </w:r>
      <w:r w:rsidR="00E44D2E">
        <w:t>of the Board of Supervisors in 2019</w:t>
      </w:r>
    </w:p>
    <w:p w14:paraId="3FFE56D2" w14:textId="77777777" w:rsidR="00E44D2E" w:rsidRDefault="00203585">
      <w:r>
        <w:t>Article 04: Approve the audited Financial Statement of 2019</w:t>
      </w:r>
    </w:p>
    <w:p w14:paraId="1B559EAB" w14:textId="77777777" w:rsidR="00203585" w:rsidRDefault="00203585">
      <w:r>
        <w:t>Article 05: Approve the plan on profit distribution of 2019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788"/>
        <w:gridCol w:w="1395"/>
        <w:gridCol w:w="2099"/>
        <w:gridCol w:w="1560"/>
      </w:tblGrid>
      <w:tr w:rsidR="00BB03C8" w:rsidRPr="009D654B" w14:paraId="4F27896F" w14:textId="77777777" w:rsidTr="00D43858">
        <w:tc>
          <w:tcPr>
            <w:tcW w:w="510" w:type="dxa"/>
            <w:shd w:val="clear" w:color="auto" w:fill="auto"/>
          </w:tcPr>
          <w:p w14:paraId="3EB4BA92" w14:textId="77777777" w:rsidR="00BB03C8" w:rsidRPr="009D654B" w:rsidRDefault="00BB03C8" w:rsidP="009D654B">
            <w:r w:rsidRPr="009D654B">
              <w:t>No</w:t>
            </w:r>
          </w:p>
        </w:tc>
        <w:tc>
          <w:tcPr>
            <w:tcW w:w="3926" w:type="dxa"/>
            <w:shd w:val="clear" w:color="auto" w:fill="auto"/>
          </w:tcPr>
          <w:p w14:paraId="36665293" w14:textId="77777777" w:rsidR="00BB03C8" w:rsidRPr="009D654B" w:rsidRDefault="00BB03C8" w:rsidP="009D654B">
            <w:r w:rsidRPr="009D654B">
              <w:t>Content</w:t>
            </w:r>
          </w:p>
        </w:tc>
        <w:tc>
          <w:tcPr>
            <w:tcW w:w="1395" w:type="dxa"/>
            <w:shd w:val="clear" w:color="auto" w:fill="auto"/>
          </w:tcPr>
          <w:p w14:paraId="0E7A9B96" w14:textId="77777777" w:rsidR="00BB03C8" w:rsidRPr="009D654B" w:rsidRDefault="00BB03C8" w:rsidP="009D654B">
            <w:r w:rsidRPr="009D654B">
              <w:t>Unit</w:t>
            </w:r>
          </w:p>
        </w:tc>
        <w:tc>
          <w:tcPr>
            <w:tcW w:w="2129" w:type="dxa"/>
            <w:shd w:val="clear" w:color="auto" w:fill="auto"/>
          </w:tcPr>
          <w:p w14:paraId="10AF763A" w14:textId="77777777" w:rsidR="00BB03C8" w:rsidRPr="009D654B" w:rsidRDefault="00BB03C8" w:rsidP="009D654B">
            <w:r>
              <w:t>Value</w:t>
            </w:r>
            <w:r w:rsidRPr="009D654B">
              <w:t xml:space="preserve"> (VND)</w:t>
            </w:r>
          </w:p>
        </w:tc>
        <w:tc>
          <w:tcPr>
            <w:tcW w:w="1616" w:type="dxa"/>
          </w:tcPr>
          <w:p w14:paraId="36575368" w14:textId="77777777" w:rsidR="00BB03C8" w:rsidRPr="009D654B" w:rsidRDefault="00BB03C8" w:rsidP="009D654B">
            <w:r>
              <w:t>Note</w:t>
            </w:r>
          </w:p>
        </w:tc>
      </w:tr>
      <w:tr w:rsidR="00BB03C8" w:rsidRPr="009D654B" w14:paraId="6768D296" w14:textId="77777777" w:rsidTr="00D43858">
        <w:tc>
          <w:tcPr>
            <w:tcW w:w="510" w:type="dxa"/>
            <w:shd w:val="clear" w:color="auto" w:fill="auto"/>
          </w:tcPr>
          <w:p w14:paraId="3AD03A32" w14:textId="77777777" w:rsidR="00BB03C8" w:rsidRPr="009D654B" w:rsidRDefault="00BB03C8" w:rsidP="009D654B">
            <w:r w:rsidRPr="009D654B">
              <w:t>1</w:t>
            </w:r>
          </w:p>
        </w:tc>
        <w:tc>
          <w:tcPr>
            <w:tcW w:w="3926" w:type="dxa"/>
            <w:shd w:val="clear" w:color="auto" w:fill="auto"/>
          </w:tcPr>
          <w:p w14:paraId="615565F5" w14:textId="77777777" w:rsidR="00BB03C8" w:rsidRPr="009D654B" w:rsidRDefault="00BB03C8" w:rsidP="009D654B">
            <w:r>
              <w:t>Shareholdings of the Company</w:t>
            </w:r>
          </w:p>
        </w:tc>
        <w:tc>
          <w:tcPr>
            <w:tcW w:w="1395" w:type="dxa"/>
            <w:shd w:val="clear" w:color="auto" w:fill="auto"/>
          </w:tcPr>
          <w:p w14:paraId="24354105" w14:textId="77777777" w:rsidR="00BB03C8" w:rsidRPr="009D654B" w:rsidRDefault="00BB03C8" w:rsidP="009D654B">
            <w:r>
              <w:t>Shareholding</w:t>
            </w:r>
          </w:p>
        </w:tc>
        <w:tc>
          <w:tcPr>
            <w:tcW w:w="2129" w:type="dxa"/>
            <w:shd w:val="clear" w:color="auto" w:fill="auto"/>
          </w:tcPr>
          <w:p w14:paraId="2A0C2E91" w14:textId="77777777" w:rsidR="00BB03C8" w:rsidRPr="009D654B" w:rsidRDefault="00BE56D1" w:rsidP="009D654B">
            <w:r>
              <w:t>6,300,000</w:t>
            </w:r>
          </w:p>
        </w:tc>
        <w:tc>
          <w:tcPr>
            <w:tcW w:w="1616" w:type="dxa"/>
          </w:tcPr>
          <w:p w14:paraId="30632AAC" w14:textId="77777777" w:rsidR="00BB03C8" w:rsidRPr="009D654B" w:rsidRDefault="00BB03C8" w:rsidP="009D654B"/>
        </w:tc>
      </w:tr>
      <w:tr w:rsidR="00BB03C8" w:rsidRPr="009D654B" w14:paraId="1B9AC5B3" w14:textId="77777777" w:rsidTr="00D43858">
        <w:tc>
          <w:tcPr>
            <w:tcW w:w="510" w:type="dxa"/>
            <w:shd w:val="clear" w:color="auto" w:fill="auto"/>
          </w:tcPr>
          <w:p w14:paraId="3B63B6FC" w14:textId="77777777" w:rsidR="00BB03C8" w:rsidRPr="009D654B" w:rsidRDefault="00BB03C8" w:rsidP="009D654B">
            <w:r w:rsidRPr="009D654B">
              <w:t>2</w:t>
            </w:r>
          </w:p>
        </w:tc>
        <w:tc>
          <w:tcPr>
            <w:tcW w:w="3926" w:type="dxa"/>
            <w:shd w:val="clear" w:color="auto" w:fill="auto"/>
          </w:tcPr>
          <w:p w14:paraId="7B6FAA00" w14:textId="77777777" w:rsidR="00BB03C8" w:rsidRPr="009D654B" w:rsidRDefault="00BB03C8" w:rsidP="009D654B">
            <w:r>
              <w:t>Profit before tax</w:t>
            </w:r>
          </w:p>
        </w:tc>
        <w:tc>
          <w:tcPr>
            <w:tcW w:w="1395" w:type="dxa"/>
            <w:shd w:val="clear" w:color="auto" w:fill="auto"/>
          </w:tcPr>
          <w:p w14:paraId="05D9B4A5" w14:textId="77777777" w:rsidR="00BB03C8" w:rsidRPr="009D654B" w:rsidRDefault="00BB03C8" w:rsidP="009D654B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0BF3CE20" w14:textId="77777777" w:rsidR="00BB03C8" w:rsidRPr="009D654B" w:rsidRDefault="00BE56D1" w:rsidP="009D654B">
            <w:r>
              <w:t>25,008,124,268</w:t>
            </w:r>
          </w:p>
        </w:tc>
        <w:tc>
          <w:tcPr>
            <w:tcW w:w="1616" w:type="dxa"/>
          </w:tcPr>
          <w:p w14:paraId="23374D3C" w14:textId="77777777" w:rsidR="00BB03C8" w:rsidRPr="009D654B" w:rsidRDefault="00BB03C8" w:rsidP="009D654B"/>
        </w:tc>
      </w:tr>
      <w:tr w:rsidR="00BB03C8" w:rsidRPr="009D654B" w14:paraId="3E4F419D" w14:textId="77777777" w:rsidTr="00D43858">
        <w:tc>
          <w:tcPr>
            <w:tcW w:w="510" w:type="dxa"/>
            <w:shd w:val="clear" w:color="auto" w:fill="auto"/>
          </w:tcPr>
          <w:p w14:paraId="1B9F21C5" w14:textId="77777777" w:rsidR="00BB03C8" w:rsidRPr="009D654B" w:rsidRDefault="00BB03C8" w:rsidP="009D654B">
            <w:r w:rsidRPr="009D654B">
              <w:t>3</w:t>
            </w:r>
          </w:p>
        </w:tc>
        <w:tc>
          <w:tcPr>
            <w:tcW w:w="3926" w:type="dxa"/>
            <w:shd w:val="clear" w:color="auto" w:fill="auto"/>
          </w:tcPr>
          <w:p w14:paraId="42DF4FD1" w14:textId="77777777" w:rsidR="00BB03C8" w:rsidRPr="009D654B" w:rsidRDefault="00BB03C8" w:rsidP="009D654B">
            <w:r>
              <w:t>Payable corporate income tax</w:t>
            </w:r>
          </w:p>
        </w:tc>
        <w:tc>
          <w:tcPr>
            <w:tcW w:w="1395" w:type="dxa"/>
            <w:shd w:val="clear" w:color="auto" w:fill="auto"/>
          </w:tcPr>
          <w:p w14:paraId="0C05E92F" w14:textId="77777777" w:rsidR="00BB03C8" w:rsidRPr="009D654B" w:rsidRDefault="00BB03C8" w:rsidP="009D654B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59CF64E6" w14:textId="77777777" w:rsidR="00BB03C8" w:rsidRPr="009D654B" w:rsidRDefault="00BE56D1" w:rsidP="009D654B">
            <w:r>
              <w:t>5,220,060,957</w:t>
            </w:r>
          </w:p>
        </w:tc>
        <w:tc>
          <w:tcPr>
            <w:tcW w:w="1616" w:type="dxa"/>
          </w:tcPr>
          <w:p w14:paraId="045EA792" w14:textId="77777777" w:rsidR="00BB03C8" w:rsidRPr="009D654B" w:rsidRDefault="00BB03C8" w:rsidP="009D654B"/>
        </w:tc>
      </w:tr>
      <w:tr w:rsidR="00D43858" w:rsidRPr="009D654B" w14:paraId="3319C9BC" w14:textId="77777777" w:rsidTr="00D43858">
        <w:tc>
          <w:tcPr>
            <w:tcW w:w="510" w:type="dxa"/>
            <w:shd w:val="clear" w:color="auto" w:fill="auto"/>
          </w:tcPr>
          <w:p w14:paraId="0194F902" w14:textId="77777777" w:rsidR="00D43858" w:rsidRPr="009D654B" w:rsidRDefault="00D43858" w:rsidP="00D43858">
            <w:r w:rsidRPr="009D654B">
              <w:lastRenderedPageBreak/>
              <w:t>4</w:t>
            </w:r>
          </w:p>
        </w:tc>
        <w:tc>
          <w:tcPr>
            <w:tcW w:w="3926" w:type="dxa"/>
            <w:shd w:val="clear" w:color="auto" w:fill="auto"/>
          </w:tcPr>
          <w:p w14:paraId="4B217474" w14:textId="77777777" w:rsidR="00D43858" w:rsidRDefault="00D43858" w:rsidP="00D43858">
            <w:r>
              <w:t>Profit after tax</w:t>
            </w:r>
          </w:p>
        </w:tc>
        <w:tc>
          <w:tcPr>
            <w:tcW w:w="1395" w:type="dxa"/>
            <w:shd w:val="clear" w:color="auto" w:fill="auto"/>
          </w:tcPr>
          <w:p w14:paraId="5D7D5EDB" w14:textId="77777777" w:rsidR="00D43858" w:rsidRPr="009D654B" w:rsidRDefault="00D43858" w:rsidP="00D43858">
            <w:r>
              <w:t>VND</w:t>
            </w:r>
          </w:p>
        </w:tc>
        <w:tc>
          <w:tcPr>
            <w:tcW w:w="2129" w:type="dxa"/>
            <w:shd w:val="clear" w:color="auto" w:fill="auto"/>
          </w:tcPr>
          <w:p w14:paraId="2DACDF43" w14:textId="77777777" w:rsidR="00D43858" w:rsidRPr="009D654B" w:rsidRDefault="00BE56D1" w:rsidP="00D43858">
            <w:r>
              <w:t>19,788,063,311</w:t>
            </w:r>
          </w:p>
        </w:tc>
        <w:tc>
          <w:tcPr>
            <w:tcW w:w="1616" w:type="dxa"/>
          </w:tcPr>
          <w:p w14:paraId="5BFDCFCD" w14:textId="77777777" w:rsidR="00D43858" w:rsidRPr="009D654B" w:rsidRDefault="00D43858" w:rsidP="00D43858"/>
        </w:tc>
      </w:tr>
      <w:tr w:rsidR="00125181" w:rsidRPr="009D654B" w14:paraId="3A00962C" w14:textId="77777777" w:rsidTr="00D43858">
        <w:tc>
          <w:tcPr>
            <w:tcW w:w="510" w:type="dxa"/>
            <w:shd w:val="clear" w:color="auto" w:fill="auto"/>
          </w:tcPr>
          <w:p w14:paraId="7F5CF81A" w14:textId="77777777" w:rsidR="00125181" w:rsidRPr="009D654B" w:rsidRDefault="00125181" w:rsidP="00125181">
            <w:r w:rsidRPr="009D654B">
              <w:t>5</w:t>
            </w:r>
          </w:p>
        </w:tc>
        <w:tc>
          <w:tcPr>
            <w:tcW w:w="3926" w:type="dxa"/>
            <w:shd w:val="clear" w:color="auto" w:fill="auto"/>
          </w:tcPr>
          <w:p w14:paraId="2CA6F03D" w14:textId="77777777" w:rsidR="00125181" w:rsidRDefault="00125181" w:rsidP="00125181">
            <w:r>
              <w:t>Accumulated undistributed profit from previous year</w:t>
            </w:r>
          </w:p>
        </w:tc>
        <w:tc>
          <w:tcPr>
            <w:tcW w:w="1395" w:type="dxa"/>
            <w:shd w:val="clear" w:color="auto" w:fill="auto"/>
          </w:tcPr>
          <w:p w14:paraId="1B5B1221" w14:textId="77777777" w:rsidR="00125181" w:rsidRPr="009D654B" w:rsidRDefault="00125181" w:rsidP="00125181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0FD337C9" w14:textId="77777777" w:rsidR="00125181" w:rsidRPr="009D654B" w:rsidRDefault="00BE56D1" w:rsidP="00125181">
            <w:r>
              <w:t>2,446,404,336</w:t>
            </w:r>
          </w:p>
        </w:tc>
        <w:tc>
          <w:tcPr>
            <w:tcW w:w="1616" w:type="dxa"/>
          </w:tcPr>
          <w:p w14:paraId="350FCB8C" w14:textId="77777777" w:rsidR="00125181" w:rsidRPr="009D654B" w:rsidRDefault="00125181" w:rsidP="00125181"/>
        </w:tc>
      </w:tr>
      <w:tr w:rsidR="00125181" w:rsidRPr="009D654B" w14:paraId="0B8EA9D4" w14:textId="77777777" w:rsidTr="00D43858">
        <w:tc>
          <w:tcPr>
            <w:tcW w:w="510" w:type="dxa"/>
            <w:shd w:val="clear" w:color="auto" w:fill="auto"/>
          </w:tcPr>
          <w:p w14:paraId="438DE76E" w14:textId="77777777" w:rsidR="00125181" w:rsidRPr="009D654B" w:rsidRDefault="00125181" w:rsidP="00125181">
            <w:r w:rsidRPr="009D654B">
              <w:t>6</w:t>
            </w:r>
          </w:p>
        </w:tc>
        <w:tc>
          <w:tcPr>
            <w:tcW w:w="3926" w:type="dxa"/>
            <w:shd w:val="clear" w:color="auto" w:fill="auto"/>
          </w:tcPr>
          <w:p w14:paraId="35F451CF" w14:textId="77777777" w:rsidR="00125181" w:rsidRDefault="00125181" w:rsidP="00125181">
            <w:r>
              <w:t>Profit accumulated by 31 Dec 2019</w:t>
            </w:r>
          </w:p>
        </w:tc>
        <w:tc>
          <w:tcPr>
            <w:tcW w:w="1395" w:type="dxa"/>
            <w:shd w:val="clear" w:color="auto" w:fill="auto"/>
          </w:tcPr>
          <w:p w14:paraId="78F34CC9" w14:textId="77777777" w:rsidR="00125181" w:rsidRPr="009D654B" w:rsidRDefault="00125181" w:rsidP="00125181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28D5AC03" w14:textId="77777777" w:rsidR="00125181" w:rsidRPr="009D654B" w:rsidRDefault="00BE56D1" w:rsidP="00125181">
            <w:r>
              <w:t>22,234,467,647</w:t>
            </w:r>
          </w:p>
        </w:tc>
        <w:tc>
          <w:tcPr>
            <w:tcW w:w="1616" w:type="dxa"/>
          </w:tcPr>
          <w:p w14:paraId="2834C5A2" w14:textId="77777777" w:rsidR="00125181" w:rsidRPr="009D654B" w:rsidRDefault="00125181" w:rsidP="00125181"/>
        </w:tc>
      </w:tr>
      <w:tr w:rsidR="00125181" w:rsidRPr="009D654B" w14:paraId="1E9A220E" w14:textId="77777777" w:rsidTr="00D43858">
        <w:tc>
          <w:tcPr>
            <w:tcW w:w="510" w:type="dxa"/>
            <w:shd w:val="clear" w:color="auto" w:fill="auto"/>
          </w:tcPr>
          <w:p w14:paraId="7B15D28C" w14:textId="77777777" w:rsidR="00125181" w:rsidRPr="009D654B" w:rsidRDefault="00125181" w:rsidP="00125181">
            <w:r w:rsidRPr="009D654B">
              <w:t>7</w:t>
            </w:r>
          </w:p>
        </w:tc>
        <w:tc>
          <w:tcPr>
            <w:tcW w:w="3926" w:type="dxa"/>
            <w:shd w:val="clear" w:color="auto" w:fill="auto"/>
          </w:tcPr>
          <w:p w14:paraId="0F3B4F55" w14:textId="77777777" w:rsidR="00125181" w:rsidRDefault="00125181" w:rsidP="00125181">
            <w:r>
              <w:t>Earnings from deposits that the power processing factory kept the cash flow to carrying out the project</w:t>
            </w:r>
          </w:p>
        </w:tc>
        <w:tc>
          <w:tcPr>
            <w:tcW w:w="1395" w:type="dxa"/>
            <w:shd w:val="clear" w:color="auto" w:fill="auto"/>
          </w:tcPr>
          <w:p w14:paraId="715F16C4" w14:textId="77777777" w:rsidR="00125181" w:rsidRPr="009D654B" w:rsidRDefault="00125181" w:rsidP="00125181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67F94175" w14:textId="77777777" w:rsidR="00125181" w:rsidRPr="009D654B" w:rsidRDefault="00BE56D1" w:rsidP="00125181">
            <w:r>
              <w:t>4,393,095,824</w:t>
            </w:r>
          </w:p>
        </w:tc>
        <w:tc>
          <w:tcPr>
            <w:tcW w:w="1616" w:type="dxa"/>
          </w:tcPr>
          <w:p w14:paraId="605100D7" w14:textId="77777777" w:rsidR="00125181" w:rsidRPr="009D654B" w:rsidRDefault="00125181" w:rsidP="00125181"/>
        </w:tc>
      </w:tr>
      <w:tr w:rsidR="00D43858" w:rsidRPr="009D654B" w14:paraId="609ACA16" w14:textId="77777777" w:rsidTr="00D43858">
        <w:tc>
          <w:tcPr>
            <w:tcW w:w="510" w:type="dxa"/>
            <w:shd w:val="clear" w:color="auto" w:fill="auto"/>
          </w:tcPr>
          <w:p w14:paraId="1A1946C9" w14:textId="77777777" w:rsidR="00D43858" w:rsidRPr="009D654B" w:rsidRDefault="00D43858" w:rsidP="00D43858">
            <w:r w:rsidRPr="009D654B">
              <w:t>8</w:t>
            </w:r>
          </w:p>
        </w:tc>
        <w:tc>
          <w:tcPr>
            <w:tcW w:w="3926" w:type="dxa"/>
            <w:shd w:val="clear" w:color="auto" w:fill="auto"/>
          </w:tcPr>
          <w:p w14:paraId="56BD3C60" w14:textId="77777777" w:rsidR="00D43858" w:rsidRPr="009D654B" w:rsidRDefault="00D43858" w:rsidP="00D43858">
            <w:r w:rsidRPr="009D654B">
              <w:t>Extract to Bonus and Welfare Fund (</w:t>
            </w:r>
            <w:r>
              <w:t>8.</w:t>
            </w:r>
            <w:r w:rsidRPr="009D654B">
              <w:t>5%)</w:t>
            </w:r>
          </w:p>
        </w:tc>
        <w:tc>
          <w:tcPr>
            <w:tcW w:w="1395" w:type="dxa"/>
            <w:shd w:val="clear" w:color="auto" w:fill="auto"/>
          </w:tcPr>
          <w:p w14:paraId="34C200EC" w14:textId="77777777" w:rsidR="00D43858" w:rsidRPr="009D654B" w:rsidRDefault="00D43858" w:rsidP="00D43858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11AA339B" w14:textId="77777777" w:rsidR="00D43858" w:rsidRPr="009D654B" w:rsidRDefault="00BE56D1" w:rsidP="00D43858">
            <w:r>
              <w:t>1,686,786,163</w:t>
            </w:r>
          </w:p>
        </w:tc>
        <w:tc>
          <w:tcPr>
            <w:tcW w:w="1616" w:type="dxa"/>
          </w:tcPr>
          <w:p w14:paraId="498A7AEE" w14:textId="77777777" w:rsidR="00D43858" w:rsidRPr="009D654B" w:rsidRDefault="00D43858" w:rsidP="00D43858"/>
        </w:tc>
      </w:tr>
      <w:tr w:rsidR="00D43858" w:rsidRPr="009D654B" w14:paraId="3CDB2C97" w14:textId="77777777" w:rsidTr="00D43858">
        <w:tc>
          <w:tcPr>
            <w:tcW w:w="510" w:type="dxa"/>
            <w:shd w:val="clear" w:color="auto" w:fill="auto"/>
          </w:tcPr>
          <w:p w14:paraId="2D478EBA" w14:textId="77777777" w:rsidR="00D43858" w:rsidRPr="009D654B" w:rsidRDefault="00D43858" w:rsidP="00D43858">
            <w:r w:rsidRPr="009D654B">
              <w:t>9</w:t>
            </w:r>
          </w:p>
        </w:tc>
        <w:tc>
          <w:tcPr>
            <w:tcW w:w="3926" w:type="dxa"/>
            <w:shd w:val="clear" w:color="auto" w:fill="auto"/>
          </w:tcPr>
          <w:p w14:paraId="2D3B3C27" w14:textId="77777777" w:rsidR="00D43858" w:rsidRPr="009D654B" w:rsidRDefault="00D43858" w:rsidP="00D43858">
            <w:r w:rsidRPr="009D654B">
              <w:t>Extract to Investment</w:t>
            </w:r>
            <w:r>
              <w:t xml:space="preserve"> and </w:t>
            </w:r>
            <w:r w:rsidRPr="009D654B">
              <w:t>Development Fund (30%)</w:t>
            </w:r>
          </w:p>
        </w:tc>
        <w:tc>
          <w:tcPr>
            <w:tcW w:w="1395" w:type="dxa"/>
            <w:shd w:val="clear" w:color="auto" w:fill="auto"/>
          </w:tcPr>
          <w:p w14:paraId="547F820D" w14:textId="77777777" w:rsidR="00D43858" w:rsidRPr="009D654B" w:rsidRDefault="00D43858" w:rsidP="00D43858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3AAD1D6A" w14:textId="77777777" w:rsidR="00D43858" w:rsidRPr="009D654B" w:rsidRDefault="00BE56D1" w:rsidP="00D43858">
            <w:r>
              <w:t>5,936,418,993</w:t>
            </w:r>
          </w:p>
        </w:tc>
        <w:tc>
          <w:tcPr>
            <w:tcW w:w="1616" w:type="dxa"/>
          </w:tcPr>
          <w:p w14:paraId="1E4E4C8B" w14:textId="77777777" w:rsidR="00D43858" w:rsidRPr="009D654B" w:rsidRDefault="00D43858" w:rsidP="00D43858"/>
        </w:tc>
      </w:tr>
      <w:tr w:rsidR="00D43858" w:rsidRPr="009D654B" w14:paraId="11232D54" w14:textId="77777777" w:rsidTr="00D43858">
        <w:tc>
          <w:tcPr>
            <w:tcW w:w="510" w:type="dxa"/>
            <w:shd w:val="clear" w:color="auto" w:fill="auto"/>
          </w:tcPr>
          <w:p w14:paraId="3F4A6A42" w14:textId="77777777" w:rsidR="00D43858" w:rsidRPr="009D654B" w:rsidRDefault="00D43858" w:rsidP="00D43858">
            <w:r>
              <w:t>10</w:t>
            </w:r>
          </w:p>
        </w:tc>
        <w:tc>
          <w:tcPr>
            <w:tcW w:w="3926" w:type="dxa"/>
            <w:shd w:val="clear" w:color="auto" w:fill="auto"/>
          </w:tcPr>
          <w:p w14:paraId="24DB31CE" w14:textId="77777777" w:rsidR="00D43858" w:rsidRPr="009D654B" w:rsidRDefault="00D43858" w:rsidP="00D43858">
            <w:r w:rsidRPr="009D654B">
              <w:t xml:space="preserve">Remuneration </w:t>
            </w:r>
            <w:r>
              <w:t>to the</w:t>
            </w:r>
            <w:r w:rsidRPr="009D654B">
              <w:t xml:space="preserve"> Board of Directors (</w:t>
            </w:r>
            <w:r>
              <w:t>to the nonexecutive members</w:t>
            </w:r>
            <w:r w:rsidRPr="009D654B">
              <w:t>)</w:t>
            </w:r>
          </w:p>
        </w:tc>
        <w:tc>
          <w:tcPr>
            <w:tcW w:w="1395" w:type="dxa"/>
            <w:shd w:val="clear" w:color="auto" w:fill="auto"/>
          </w:tcPr>
          <w:p w14:paraId="08127EC9" w14:textId="77777777" w:rsidR="00D43858" w:rsidRPr="009D654B" w:rsidRDefault="00D43858" w:rsidP="00D43858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48969B6B" w14:textId="77777777" w:rsidR="00D43858" w:rsidRPr="009D654B" w:rsidRDefault="00BE56D1" w:rsidP="00D43858">
            <w:r>
              <w:t>108,030,000</w:t>
            </w:r>
          </w:p>
        </w:tc>
        <w:tc>
          <w:tcPr>
            <w:tcW w:w="1616" w:type="dxa"/>
          </w:tcPr>
          <w:p w14:paraId="54D52CC4" w14:textId="77777777" w:rsidR="00D43858" w:rsidRPr="009D654B" w:rsidRDefault="00D43858" w:rsidP="00D43858"/>
        </w:tc>
      </w:tr>
      <w:tr w:rsidR="00D43858" w:rsidRPr="009D654B" w14:paraId="40B9D669" w14:textId="77777777" w:rsidTr="00D43858">
        <w:tc>
          <w:tcPr>
            <w:tcW w:w="510" w:type="dxa"/>
            <w:shd w:val="clear" w:color="auto" w:fill="auto"/>
          </w:tcPr>
          <w:p w14:paraId="0D8EA5FE" w14:textId="77777777" w:rsidR="00D43858" w:rsidRPr="009D654B" w:rsidRDefault="00D43858" w:rsidP="00D43858">
            <w:r>
              <w:t>11</w:t>
            </w:r>
          </w:p>
        </w:tc>
        <w:tc>
          <w:tcPr>
            <w:tcW w:w="3926" w:type="dxa"/>
            <w:shd w:val="clear" w:color="auto" w:fill="auto"/>
          </w:tcPr>
          <w:p w14:paraId="3482B6C6" w14:textId="77777777" w:rsidR="00D43858" w:rsidRPr="009D654B" w:rsidRDefault="00D43858" w:rsidP="00D43858">
            <w:r>
              <w:t>Dividend payment in cash to shareholders (16% of c</w:t>
            </w:r>
            <w:r w:rsidRPr="009D654B">
              <w:t>harter capital)</w:t>
            </w:r>
          </w:p>
        </w:tc>
        <w:tc>
          <w:tcPr>
            <w:tcW w:w="1395" w:type="dxa"/>
            <w:shd w:val="clear" w:color="auto" w:fill="auto"/>
          </w:tcPr>
          <w:p w14:paraId="15AA97EF" w14:textId="77777777" w:rsidR="00D43858" w:rsidRPr="009D654B" w:rsidRDefault="00D43858" w:rsidP="00D43858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4C9362AC" w14:textId="77777777" w:rsidR="00D43858" w:rsidRPr="009D654B" w:rsidRDefault="00BE56D1" w:rsidP="00D43858">
            <w:r>
              <w:t>10,080,000,000</w:t>
            </w:r>
          </w:p>
        </w:tc>
        <w:tc>
          <w:tcPr>
            <w:tcW w:w="1616" w:type="dxa"/>
          </w:tcPr>
          <w:p w14:paraId="4D3D38D3" w14:textId="77777777" w:rsidR="00D43858" w:rsidRPr="009D654B" w:rsidRDefault="00D43858" w:rsidP="00D43858"/>
        </w:tc>
      </w:tr>
      <w:tr w:rsidR="00D43858" w:rsidRPr="009D654B" w14:paraId="2C3C10C1" w14:textId="77777777" w:rsidTr="00D43858">
        <w:tc>
          <w:tcPr>
            <w:tcW w:w="510" w:type="dxa"/>
            <w:shd w:val="clear" w:color="auto" w:fill="auto"/>
          </w:tcPr>
          <w:p w14:paraId="3463593B" w14:textId="77777777" w:rsidR="00D43858" w:rsidRPr="009D654B" w:rsidRDefault="00D43858" w:rsidP="00D43858">
            <w:r>
              <w:t>12</w:t>
            </w:r>
          </w:p>
        </w:tc>
        <w:tc>
          <w:tcPr>
            <w:tcW w:w="3926" w:type="dxa"/>
            <w:shd w:val="clear" w:color="auto" w:fill="auto"/>
          </w:tcPr>
          <w:p w14:paraId="6262F32A" w14:textId="77777777" w:rsidR="00D43858" w:rsidRPr="009D654B" w:rsidRDefault="00D43858" w:rsidP="00D43858">
            <w:r w:rsidRPr="009D654B">
              <w:t>Remaining profit</w:t>
            </w:r>
          </w:p>
        </w:tc>
        <w:tc>
          <w:tcPr>
            <w:tcW w:w="1395" w:type="dxa"/>
            <w:shd w:val="clear" w:color="auto" w:fill="auto"/>
          </w:tcPr>
          <w:p w14:paraId="09177E15" w14:textId="77777777" w:rsidR="00D43858" w:rsidRPr="009D654B" w:rsidRDefault="00D43858" w:rsidP="00D43858">
            <w:r w:rsidRPr="009D654B">
              <w:t>VND</w:t>
            </w:r>
          </w:p>
        </w:tc>
        <w:tc>
          <w:tcPr>
            <w:tcW w:w="2129" w:type="dxa"/>
            <w:shd w:val="clear" w:color="auto" w:fill="auto"/>
          </w:tcPr>
          <w:p w14:paraId="654CADB7" w14:textId="77777777" w:rsidR="00D43858" w:rsidRPr="009D654B" w:rsidRDefault="00BE56D1" w:rsidP="00D43858">
            <w:r>
              <w:t>30,136,667</w:t>
            </w:r>
          </w:p>
        </w:tc>
        <w:tc>
          <w:tcPr>
            <w:tcW w:w="1616" w:type="dxa"/>
          </w:tcPr>
          <w:p w14:paraId="49B12743" w14:textId="77777777" w:rsidR="00D43858" w:rsidRPr="009D654B" w:rsidRDefault="00D43858" w:rsidP="00D43858"/>
        </w:tc>
      </w:tr>
    </w:tbl>
    <w:p w14:paraId="175B86AB" w14:textId="77777777" w:rsidR="00203585" w:rsidRDefault="00203585"/>
    <w:p w14:paraId="2D4A1DB2" w14:textId="77777777" w:rsidR="006C5465" w:rsidRDefault="006C5465">
      <w:r>
        <w:t xml:space="preserve">Article 06: </w:t>
      </w:r>
      <w:r w:rsidR="00EC2B33">
        <w:t>Approve the profit distribution plan for 2020</w:t>
      </w:r>
    </w:p>
    <w:p w14:paraId="0F620BC3" w14:textId="77777777" w:rsidR="00EC2B33" w:rsidRDefault="00CA79EA">
      <w:r>
        <w:t xml:space="preserve">Expected </w:t>
      </w:r>
      <w:r w:rsidR="00E667F4">
        <w:t>s</w:t>
      </w:r>
      <w:r>
        <w:t xml:space="preserve"> payment: Profit after tax after the extraction for the production development, bonus &amp; welfare funds, remuneration to the Board of Directors, Board of Supervisors (nonexecutive members), bonus to the executive board, the expected dividend payment</w:t>
      </w:r>
      <w:r w:rsidR="00830324">
        <w:t xml:space="preserve"> rate in cash </w:t>
      </w:r>
      <w:r w:rsidR="00EC42E9">
        <w:t xml:space="preserve">or by share </w:t>
      </w:r>
      <w:r w:rsidR="00830324">
        <w:t xml:space="preserve">was expected to be not lower </w:t>
      </w:r>
      <w:r w:rsidR="002F6CE4">
        <w:t>than 18%/ charter capital</w:t>
      </w:r>
    </w:p>
    <w:p w14:paraId="3F69E000" w14:textId="77777777" w:rsidR="002F6CE4" w:rsidRDefault="002F6CE4">
      <w:r>
        <w:t xml:space="preserve">Bonus to the executive board in 2020: 50%/ exceeding in profit after tax compare to the profit after tax at the plan (Profit is calculated based on the fully extraction for the provisions, depreciations, </w:t>
      </w:r>
      <w:r w:rsidR="000944C3">
        <w:t xml:space="preserve">incomes for employees and would not </w:t>
      </w:r>
      <w:r w:rsidR="00EF4DE9">
        <w:t>keep the expenses awaiting for distribution out of the plan, resolving the evaluations, etc.</w:t>
      </w:r>
      <w:r>
        <w:t>)</w:t>
      </w:r>
    </w:p>
    <w:p w14:paraId="5BC347A0" w14:textId="77777777" w:rsidR="00B256C3" w:rsidRDefault="00B256C3">
      <w:r>
        <w:t xml:space="preserve">Article 07: </w:t>
      </w:r>
      <w:r w:rsidR="0031024A">
        <w:t>Approve the remuneration to the Board of Directors, Board of Supervisors in 2019</w:t>
      </w:r>
    </w:p>
    <w:p w14:paraId="6D9FA6FB" w14:textId="77777777" w:rsidR="0031024A" w:rsidRDefault="00706FF1">
      <w:r>
        <w:t>Remuneration to the Board of Directors, Board of Supervisors in 2019:</w:t>
      </w:r>
    </w:p>
    <w:p w14:paraId="20D5CD91" w14:textId="77777777" w:rsidR="00706FF1" w:rsidRDefault="006252FA" w:rsidP="006252FA">
      <w:pPr>
        <w:numPr>
          <w:ilvl w:val="0"/>
          <w:numId w:val="2"/>
        </w:numPr>
      </w:pPr>
      <w:r>
        <w:t>Remuneration to the Board of Directors: VND 161.5 billion</w:t>
      </w:r>
    </w:p>
    <w:p w14:paraId="453BFA2F" w14:textId="77777777" w:rsidR="006252FA" w:rsidRDefault="00E811B0" w:rsidP="006252FA">
      <w:pPr>
        <w:numPr>
          <w:ilvl w:val="0"/>
          <w:numId w:val="2"/>
        </w:numPr>
      </w:pPr>
      <w:r>
        <w:t>Remuneration to the Board of Supervisors: VND 50.7 billion</w:t>
      </w:r>
    </w:p>
    <w:p w14:paraId="28F9B3FE" w14:textId="77777777" w:rsidR="00E811B0" w:rsidRDefault="00E811B0" w:rsidP="00E811B0">
      <w:r>
        <w:t xml:space="preserve">Article 08: </w:t>
      </w:r>
      <w:r w:rsidR="005661E1">
        <w:t xml:space="preserve">Expected remuneration </w:t>
      </w:r>
      <w:r w:rsidR="00DA536B">
        <w:t>t</w:t>
      </w:r>
      <w:r w:rsidR="005661E1">
        <w:t>o the Board of Directors and Board of Supervisors in 2020</w:t>
      </w:r>
    </w:p>
    <w:p w14:paraId="0E7AE5BA" w14:textId="77777777" w:rsidR="005661E1" w:rsidRDefault="00DA536B" w:rsidP="005661E1">
      <w:pPr>
        <w:numPr>
          <w:ilvl w:val="0"/>
          <w:numId w:val="1"/>
        </w:numPr>
      </w:pPr>
      <w:r>
        <w:t>Remuneration o the Board of Directors</w:t>
      </w:r>
      <w:r w:rsidR="009847DE">
        <w:t xml:space="preserve">, representatives </w:t>
      </w:r>
      <w:r w:rsidR="00D87ED6">
        <w:t xml:space="preserve">of the Corporation at the Company and the Board of Supervisors would be paid according to the Decision No. 24/ TCT – HDQT dated 27 Jan 2016 by </w:t>
      </w:r>
      <w:proofErr w:type="spellStart"/>
      <w:r w:rsidR="00D87ED6">
        <w:t>Viglacera</w:t>
      </w:r>
      <w:proofErr w:type="spellEnd"/>
      <w:r w:rsidR="00D87ED6">
        <w:t xml:space="preserve"> </w:t>
      </w:r>
      <w:r w:rsidR="008547ED">
        <w:t>Corporation – Joint Stock Company</w:t>
      </w:r>
    </w:p>
    <w:p w14:paraId="1BCBCADE" w14:textId="77777777" w:rsidR="008547ED" w:rsidRDefault="008547ED" w:rsidP="008547ED">
      <w:r>
        <w:t xml:space="preserve">Article 09: </w:t>
      </w:r>
      <w:r w:rsidR="00C22A9B">
        <w:t xml:space="preserve">Approve the investments in 2020 according to: The Decision No. </w:t>
      </w:r>
      <w:r w:rsidR="005307F4">
        <w:t xml:space="preserve">90/ TCT – HDQT dated 20 Dec 2019 by Chair of Board of Directors of </w:t>
      </w:r>
      <w:proofErr w:type="spellStart"/>
      <w:r w:rsidR="005307F4">
        <w:t>Viglacera</w:t>
      </w:r>
      <w:proofErr w:type="spellEnd"/>
      <w:r w:rsidR="005307F4">
        <w:t xml:space="preserve"> Corporation – Joint Stock Company</w:t>
      </w:r>
      <w:r w:rsidR="00CB28B7">
        <w:t xml:space="preserve"> on approving the </w:t>
      </w:r>
      <w:r w:rsidR="00982A48">
        <w:t>operating targets and investment – development targets for 2020, details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62"/>
        <w:gridCol w:w="1546"/>
        <w:gridCol w:w="1549"/>
        <w:gridCol w:w="1595"/>
        <w:gridCol w:w="1567"/>
      </w:tblGrid>
      <w:tr w:rsidR="00982A48" w14:paraId="1BCCDF93" w14:textId="77777777" w:rsidTr="00BE56D1">
        <w:tc>
          <w:tcPr>
            <w:tcW w:w="534" w:type="dxa"/>
            <w:shd w:val="clear" w:color="auto" w:fill="auto"/>
          </w:tcPr>
          <w:p w14:paraId="74326642" w14:textId="77777777" w:rsidR="00982A48" w:rsidRDefault="00982A48" w:rsidP="008547ED">
            <w:r>
              <w:lastRenderedPageBreak/>
              <w:t>No</w:t>
            </w:r>
          </w:p>
        </w:tc>
        <w:tc>
          <w:tcPr>
            <w:tcW w:w="2658" w:type="dxa"/>
            <w:shd w:val="clear" w:color="auto" w:fill="auto"/>
          </w:tcPr>
          <w:p w14:paraId="4C89FA58" w14:textId="77777777" w:rsidR="00982A48" w:rsidRDefault="00982A48" w:rsidP="008547ED">
            <w:r>
              <w:t>Name of project/ category</w:t>
            </w:r>
          </w:p>
        </w:tc>
        <w:tc>
          <w:tcPr>
            <w:tcW w:w="1596" w:type="dxa"/>
            <w:shd w:val="clear" w:color="auto" w:fill="auto"/>
          </w:tcPr>
          <w:p w14:paraId="6455F249" w14:textId="77777777" w:rsidR="00982A48" w:rsidRDefault="00982A48" w:rsidP="008547ED">
            <w:r>
              <w:t>Unit</w:t>
            </w:r>
          </w:p>
        </w:tc>
        <w:tc>
          <w:tcPr>
            <w:tcW w:w="1596" w:type="dxa"/>
            <w:shd w:val="clear" w:color="auto" w:fill="auto"/>
          </w:tcPr>
          <w:p w14:paraId="503CBF13" w14:textId="77777777" w:rsidR="00982A48" w:rsidRDefault="00982A48" w:rsidP="008547ED">
            <w:r>
              <w:t>Number</w:t>
            </w:r>
          </w:p>
        </w:tc>
        <w:tc>
          <w:tcPr>
            <w:tcW w:w="1596" w:type="dxa"/>
            <w:shd w:val="clear" w:color="auto" w:fill="auto"/>
          </w:tcPr>
          <w:p w14:paraId="457B0C9A" w14:textId="77777777" w:rsidR="00982A48" w:rsidRDefault="00982A48" w:rsidP="008547ED">
            <w:r>
              <w:t>Implementation term</w:t>
            </w:r>
          </w:p>
        </w:tc>
        <w:tc>
          <w:tcPr>
            <w:tcW w:w="1596" w:type="dxa"/>
            <w:shd w:val="clear" w:color="auto" w:fill="auto"/>
          </w:tcPr>
          <w:p w14:paraId="1C9F3B7A" w14:textId="77777777" w:rsidR="00982A48" w:rsidRDefault="00982A48" w:rsidP="008547ED">
            <w:r>
              <w:t>Plan on investment value</w:t>
            </w:r>
          </w:p>
          <w:p w14:paraId="23B96E65" w14:textId="77777777" w:rsidR="00982A48" w:rsidRDefault="00982A48" w:rsidP="008547ED">
            <w:r>
              <w:t>(Million VND)</w:t>
            </w:r>
          </w:p>
        </w:tc>
      </w:tr>
      <w:tr w:rsidR="00982A48" w14:paraId="418C9D64" w14:textId="77777777" w:rsidTr="00BE56D1">
        <w:tc>
          <w:tcPr>
            <w:tcW w:w="534" w:type="dxa"/>
            <w:shd w:val="clear" w:color="auto" w:fill="auto"/>
          </w:tcPr>
          <w:p w14:paraId="1DA9DDCD" w14:textId="77777777" w:rsidR="00982A48" w:rsidRDefault="00982A48" w:rsidP="008547ED">
            <w:r>
              <w:t>1</w:t>
            </w:r>
          </w:p>
        </w:tc>
        <w:tc>
          <w:tcPr>
            <w:tcW w:w="2658" w:type="dxa"/>
            <w:shd w:val="clear" w:color="auto" w:fill="auto"/>
          </w:tcPr>
          <w:p w14:paraId="18AEBB52" w14:textId="77777777" w:rsidR="00982A48" w:rsidRDefault="00982A48" w:rsidP="008547ED">
            <w:r>
              <w:t>Supplement 1 heating tank</w:t>
            </w:r>
          </w:p>
        </w:tc>
        <w:tc>
          <w:tcPr>
            <w:tcW w:w="1596" w:type="dxa"/>
            <w:shd w:val="clear" w:color="auto" w:fill="auto"/>
          </w:tcPr>
          <w:p w14:paraId="0254F4F6" w14:textId="77777777" w:rsidR="00982A48" w:rsidRDefault="00BE56D1" w:rsidP="008547ED">
            <w:r>
              <w:t>Tank</w:t>
            </w:r>
          </w:p>
        </w:tc>
        <w:tc>
          <w:tcPr>
            <w:tcW w:w="1596" w:type="dxa"/>
            <w:shd w:val="clear" w:color="auto" w:fill="auto"/>
          </w:tcPr>
          <w:p w14:paraId="10462F60" w14:textId="77777777" w:rsidR="00982A48" w:rsidRDefault="00BE56D1" w:rsidP="008547ED"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6F943D95" w14:textId="77777777" w:rsidR="00982A48" w:rsidRDefault="00BE56D1" w:rsidP="008547ED">
            <w:r>
              <w:t>Quarter II/ 2020</w:t>
            </w:r>
          </w:p>
        </w:tc>
        <w:tc>
          <w:tcPr>
            <w:tcW w:w="1596" w:type="dxa"/>
            <w:shd w:val="clear" w:color="auto" w:fill="auto"/>
          </w:tcPr>
          <w:p w14:paraId="250B6774" w14:textId="77777777" w:rsidR="00982A48" w:rsidRDefault="00BE56D1" w:rsidP="008547ED">
            <w:r>
              <w:t>1,700</w:t>
            </w:r>
          </w:p>
        </w:tc>
      </w:tr>
      <w:tr w:rsidR="00BE56D1" w14:paraId="4AAADED7" w14:textId="77777777" w:rsidTr="00BE56D1">
        <w:tc>
          <w:tcPr>
            <w:tcW w:w="534" w:type="dxa"/>
            <w:shd w:val="clear" w:color="auto" w:fill="auto"/>
          </w:tcPr>
          <w:p w14:paraId="4A7ECD69" w14:textId="77777777" w:rsidR="00BE56D1" w:rsidRDefault="00BE56D1" w:rsidP="00BE56D1">
            <w:r>
              <w:t>2</w:t>
            </w:r>
          </w:p>
        </w:tc>
        <w:tc>
          <w:tcPr>
            <w:tcW w:w="2658" w:type="dxa"/>
            <w:shd w:val="clear" w:color="auto" w:fill="auto"/>
          </w:tcPr>
          <w:p w14:paraId="7D9B04F1" w14:textId="77777777" w:rsidR="00BE56D1" w:rsidRDefault="00BE56D1" w:rsidP="00BE56D1">
            <w:r>
              <w:t>Ventilation, cooling system</w:t>
            </w:r>
            <w:r w:rsidRPr="00982A48">
              <w:t xml:space="preserve"> for shaping, enamel, furnace workshop</w:t>
            </w:r>
          </w:p>
        </w:tc>
        <w:tc>
          <w:tcPr>
            <w:tcW w:w="1596" w:type="dxa"/>
            <w:shd w:val="clear" w:color="auto" w:fill="auto"/>
          </w:tcPr>
          <w:p w14:paraId="3F197C8C" w14:textId="77777777" w:rsidR="00BE56D1" w:rsidRDefault="00BE56D1" w:rsidP="00BE56D1">
            <w:r>
              <w:t>System</w:t>
            </w:r>
          </w:p>
        </w:tc>
        <w:tc>
          <w:tcPr>
            <w:tcW w:w="1596" w:type="dxa"/>
            <w:shd w:val="clear" w:color="auto" w:fill="auto"/>
          </w:tcPr>
          <w:p w14:paraId="4FCBEF62" w14:textId="77777777" w:rsidR="00BE56D1" w:rsidRDefault="00BE56D1" w:rsidP="00BE56D1"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5DAB6B5A" w14:textId="77777777" w:rsidR="00BE56D1" w:rsidRDefault="00BE56D1" w:rsidP="00BE56D1">
            <w:r>
              <w:t>Quarter II/ 2020</w:t>
            </w:r>
          </w:p>
        </w:tc>
        <w:tc>
          <w:tcPr>
            <w:tcW w:w="1596" w:type="dxa"/>
            <w:shd w:val="clear" w:color="auto" w:fill="auto"/>
          </w:tcPr>
          <w:p w14:paraId="144232FD" w14:textId="77777777" w:rsidR="00BE56D1" w:rsidRDefault="00BE56D1" w:rsidP="00BE56D1">
            <w:r>
              <w:t>3,500</w:t>
            </w:r>
          </w:p>
        </w:tc>
      </w:tr>
      <w:tr w:rsidR="00BE56D1" w14:paraId="00248276" w14:textId="77777777" w:rsidTr="00BE56D1">
        <w:tc>
          <w:tcPr>
            <w:tcW w:w="534" w:type="dxa"/>
            <w:shd w:val="clear" w:color="auto" w:fill="auto"/>
          </w:tcPr>
          <w:p w14:paraId="1833AA29" w14:textId="77777777" w:rsidR="00BE56D1" w:rsidRDefault="00BE56D1" w:rsidP="00BE56D1">
            <w:r>
              <w:t>3</w:t>
            </w:r>
          </w:p>
        </w:tc>
        <w:tc>
          <w:tcPr>
            <w:tcW w:w="2658" w:type="dxa"/>
            <w:shd w:val="clear" w:color="auto" w:fill="auto"/>
          </w:tcPr>
          <w:p w14:paraId="1113A863" w14:textId="77777777" w:rsidR="00BE56D1" w:rsidRDefault="00BE56D1" w:rsidP="00BE56D1">
            <w:r>
              <w:t xml:space="preserve">Supplement 1 </w:t>
            </w:r>
            <w:r w:rsidRPr="00982A48">
              <w:t>stirring tank</w:t>
            </w:r>
            <w:r>
              <w:t>; capacity: 35m3</w:t>
            </w:r>
          </w:p>
        </w:tc>
        <w:tc>
          <w:tcPr>
            <w:tcW w:w="1596" w:type="dxa"/>
            <w:shd w:val="clear" w:color="auto" w:fill="auto"/>
          </w:tcPr>
          <w:p w14:paraId="3A2F8800" w14:textId="77777777" w:rsidR="00BE56D1" w:rsidRDefault="00BE56D1" w:rsidP="00BE56D1">
            <w:r>
              <w:t>Tank</w:t>
            </w:r>
          </w:p>
        </w:tc>
        <w:tc>
          <w:tcPr>
            <w:tcW w:w="1596" w:type="dxa"/>
            <w:shd w:val="clear" w:color="auto" w:fill="auto"/>
          </w:tcPr>
          <w:p w14:paraId="4C813E04" w14:textId="77777777" w:rsidR="00BE56D1" w:rsidRDefault="00BE56D1" w:rsidP="00BE56D1"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15350D60" w14:textId="77777777" w:rsidR="00BE56D1" w:rsidRDefault="00BE56D1" w:rsidP="00BE56D1">
            <w:r>
              <w:t>Quarter III/ 2020</w:t>
            </w:r>
          </w:p>
        </w:tc>
        <w:tc>
          <w:tcPr>
            <w:tcW w:w="1596" w:type="dxa"/>
            <w:shd w:val="clear" w:color="auto" w:fill="auto"/>
          </w:tcPr>
          <w:p w14:paraId="2F4EE143" w14:textId="77777777" w:rsidR="00BE56D1" w:rsidRDefault="00BE56D1" w:rsidP="00BE56D1">
            <w:r>
              <w:t>500</w:t>
            </w:r>
          </w:p>
        </w:tc>
      </w:tr>
      <w:tr w:rsidR="00BE56D1" w14:paraId="3B2450ED" w14:textId="77777777" w:rsidTr="00BE56D1">
        <w:tc>
          <w:tcPr>
            <w:tcW w:w="534" w:type="dxa"/>
            <w:shd w:val="clear" w:color="auto" w:fill="auto"/>
          </w:tcPr>
          <w:p w14:paraId="13ADA869" w14:textId="77777777" w:rsidR="00BE56D1" w:rsidRDefault="00BE56D1" w:rsidP="00BE56D1">
            <w:r>
              <w:t>4</w:t>
            </w:r>
          </w:p>
        </w:tc>
        <w:tc>
          <w:tcPr>
            <w:tcW w:w="2658" w:type="dxa"/>
            <w:shd w:val="clear" w:color="auto" w:fill="auto"/>
          </w:tcPr>
          <w:p w14:paraId="082278D3" w14:textId="77777777" w:rsidR="00BE56D1" w:rsidRDefault="00BE56D1" w:rsidP="00BE56D1">
            <w:r>
              <w:t>Invest for upgrading the fire prevention system of the Company</w:t>
            </w:r>
          </w:p>
        </w:tc>
        <w:tc>
          <w:tcPr>
            <w:tcW w:w="1596" w:type="dxa"/>
            <w:shd w:val="clear" w:color="auto" w:fill="auto"/>
          </w:tcPr>
          <w:p w14:paraId="2D81ECBC" w14:textId="77777777" w:rsidR="00BE56D1" w:rsidRDefault="00BE56D1" w:rsidP="00BE56D1">
            <w:r>
              <w:t>System</w:t>
            </w:r>
          </w:p>
        </w:tc>
        <w:tc>
          <w:tcPr>
            <w:tcW w:w="1596" w:type="dxa"/>
            <w:shd w:val="clear" w:color="auto" w:fill="auto"/>
          </w:tcPr>
          <w:p w14:paraId="6C63A92A" w14:textId="77777777" w:rsidR="00BE56D1" w:rsidRDefault="00BE56D1" w:rsidP="00BE56D1"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465D9D81" w14:textId="77777777" w:rsidR="00BE56D1" w:rsidRDefault="00BE56D1" w:rsidP="00BE56D1">
            <w:r>
              <w:t>Quarter IV/ 2020</w:t>
            </w:r>
          </w:p>
        </w:tc>
        <w:tc>
          <w:tcPr>
            <w:tcW w:w="1596" w:type="dxa"/>
            <w:shd w:val="clear" w:color="auto" w:fill="auto"/>
          </w:tcPr>
          <w:p w14:paraId="10703169" w14:textId="77777777" w:rsidR="00BE56D1" w:rsidRDefault="00BE56D1" w:rsidP="00BE56D1">
            <w:r>
              <w:t>2,800</w:t>
            </w:r>
          </w:p>
        </w:tc>
      </w:tr>
      <w:tr w:rsidR="00BE56D1" w14:paraId="1EB6459D" w14:textId="77777777" w:rsidTr="00BE56D1">
        <w:tc>
          <w:tcPr>
            <w:tcW w:w="534" w:type="dxa"/>
            <w:shd w:val="clear" w:color="auto" w:fill="auto"/>
          </w:tcPr>
          <w:p w14:paraId="7B416E62" w14:textId="77777777" w:rsidR="00BE56D1" w:rsidRDefault="00BE56D1" w:rsidP="00BE56D1">
            <w:r>
              <w:t>5</w:t>
            </w:r>
          </w:p>
        </w:tc>
        <w:tc>
          <w:tcPr>
            <w:tcW w:w="2658" w:type="dxa"/>
            <w:shd w:val="clear" w:color="auto" w:fill="auto"/>
          </w:tcPr>
          <w:p w14:paraId="1834A116" w14:textId="77777777" w:rsidR="00BE56D1" w:rsidRDefault="00BE56D1" w:rsidP="00BE56D1">
            <w:r w:rsidRPr="00F34B66">
              <w:t>Separation</w:t>
            </w:r>
            <w:r>
              <w:t xml:space="preserve"> system</w:t>
            </w:r>
            <w:r w:rsidRPr="00F34B66">
              <w:t xml:space="preserve"> of rain water and waste water</w:t>
            </w:r>
            <w:r>
              <w:t xml:space="preserve"> of the whole Company</w:t>
            </w:r>
          </w:p>
        </w:tc>
        <w:tc>
          <w:tcPr>
            <w:tcW w:w="1596" w:type="dxa"/>
            <w:shd w:val="clear" w:color="auto" w:fill="auto"/>
          </w:tcPr>
          <w:p w14:paraId="361489A8" w14:textId="77777777" w:rsidR="00BE56D1" w:rsidRDefault="00BE56D1" w:rsidP="00BE56D1">
            <w:r>
              <w:t>System</w:t>
            </w:r>
          </w:p>
        </w:tc>
        <w:tc>
          <w:tcPr>
            <w:tcW w:w="1596" w:type="dxa"/>
            <w:shd w:val="clear" w:color="auto" w:fill="auto"/>
          </w:tcPr>
          <w:p w14:paraId="4CF1C281" w14:textId="77777777" w:rsidR="00BE56D1" w:rsidRDefault="00BE56D1" w:rsidP="00BE56D1"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71BFABD9" w14:textId="77777777" w:rsidR="00BE56D1" w:rsidRDefault="00BE56D1" w:rsidP="00BE56D1">
            <w:r>
              <w:t>Quarter IV/ 2020</w:t>
            </w:r>
          </w:p>
        </w:tc>
        <w:tc>
          <w:tcPr>
            <w:tcW w:w="1596" w:type="dxa"/>
            <w:shd w:val="clear" w:color="auto" w:fill="auto"/>
          </w:tcPr>
          <w:p w14:paraId="61308DA1" w14:textId="77777777" w:rsidR="00BE56D1" w:rsidRDefault="00BE56D1" w:rsidP="00BE56D1">
            <w:r>
              <w:t>3,500</w:t>
            </w:r>
          </w:p>
        </w:tc>
      </w:tr>
      <w:tr w:rsidR="00982A48" w14:paraId="60E12ED0" w14:textId="77777777" w:rsidTr="00BE56D1">
        <w:tc>
          <w:tcPr>
            <w:tcW w:w="534" w:type="dxa"/>
            <w:shd w:val="clear" w:color="auto" w:fill="auto"/>
          </w:tcPr>
          <w:p w14:paraId="51994FA2" w14:textId="77777777" w:rsidR="00982A48" w:rsidRDefault="00982A48" w:rsidP="008547ED"/>
        </w:tc>
        <w:tc>
          <w:tcPr>
            <w:tcW w:w="2658" w:type="dxa"/>
            <w:shd w:val="clear" w:color="auto" w:fill="auto"/>
          </w:tcPr>
          <w:p w14:paraId="0190CB27" w14:textId="77777777" w:rsidR="00982A48" w:rsidRDefault="00F34B66" w:rsidP="008547ED">
            <w:r>
              <w:t>Total</w:t>
            </w:r>
          </w:p>
        </w:tc>
        <w:tc>
          <w:tcPr>
            <w:tcW w:w="1596" w:type="dxa"/>
            <w:shd w:val="clear" w:color="auto" w:fill="auto"/>
          </w:tcPr>
          <w:p w14:paraId="2ACE4DB8" w14:textId="77777777" w:rsidR="00982A48" w:rsidRDefault="00982A48" w:rsidP="008547ED"/>
        </w:tc>
        <w:tc>
          <w:tcPr>
            <w:tcW w:w="1596" w:type="dxa"/>
            <w:shd w:val="clear" w:color="auto" w:fill="auto"/>
          </w:tcPr>
          <w:p w14:paraId="47884850" w14:textId="77777777" w:rsidR="00982A48" w:rsidRDefault="00982A48" w:rsidP="008547ED"/>
        </w:tc>
        <w:tc>
          <w:tcPr>
            <w:tcW w:w="1596" w:type="dxa"/>
            <w:shd w:val="clear" w:color="auto" w:fill="auto"/>
          </w:tcPr>
          <w:p w14:paraId="524AFA71" w14:textId="77777777" w:rsidR="00982A48" w:rsidRDefault="00982A48" w:rsidP="008547ED"/>
        </w:tc>
        <w:tc>
          <w:tcPr>
            <w:tcW w:w="1596" w:type="dxa"/>
            <w:shd w:val="clear" w:color="auto" w:fill="auto"/>
          </w:tcPr>
          <w:p w14:paraId="2176AD40" w14:textId="77777777" w:rsidR="00982A48" w:rsidRDefault="00BE56D1" w:rsidP="008547ED">
            <w:r>
              <w:t>12,000</w:t>
            </w:r>
          </w:p>
        </w:tc>
      </w:tr>
    </w:tbl>
    <w:p w14:paraId="39CDD51A" w14:textId="77777777" w:rsidR="00982A48" w:rsidRDefault="00982A48" w:rsidP="008547ED"/>
    <w:p w14:paraId="287523BC" w14:textId="77777777" w:rsidR="00F34B66" w:rsidRDefault="00F34B66" w:rsidP="008547ED">
      <w:r>
        <w:t xml:space="preserve">Article 10: </w:t>
      </w:r>
      <w:r w:rsidR="00D638DC">
        <w:t xml:space="preserve">Approve selecting the </w:t>
      </w:r>
      <w:r w:rsidR="00AE0965">
        <w:t>auditing unit for the fiscal year 2020</w:t>
      </w:r>
    </w:p>
    <w:p w14:paraId="30E89C3E" w14:textId="77777777" w:rsidR="00AE0965" w:rsidRDefault="00AE0965" w:rsidP="008547ED">
      <w:r>
        <w:t xml:space="preserve">Assign the Board of Directors of the Company to </w:t>
      </w:r>
      <w:r w:rsidR="00C76542">
        <w:t xml:space="preserve">select the independent auditing unit </w:t>
      </w:r>
      <w:r w:rsidR="00505715">
        <w:t xml:space="preserve">for the Financial Statement of 2020 based on </w:t>
      </w:r>
      <w:r w:rsidR="006C445C">
        <w:t xml:space="preserve">the list of </w:t>
      </w:r>
      <w:r w:rsidR="00031752">
        <w:t>auditing units</w:t>
      </w:r>
      <w:r w:rsidR="00540235">
        <w:t xml:space="preserve"> allowed to be auditing the </w:t>
      </w:r>
      <w:r w:rsidR="003A5D76">
        <w:t xml:space="preserve">public </w:t>
      </w:r>
      <w:r w:rsidR="00031752">
        <w:t xml:space="preserve">securities </w:t>
      </w:r>
      <w:r w:rsidR="003A5D76">
        <w:t xml:space="preserve">units </w:t>
      </w:r>
      <w:r w:rsidR="00031752">
        <w:t>in 2020</w:t>
      </w:r>
    </w:p>
    <w:p w14:paraId="66BED229" w14:textId="77777777" w:rsidR="000B2F30" w:rsidRDefault="000B2F30" w:rsidP="008547ED">
      <w:r>
        <w:t xml:space="preserve">Article 11: </w:t>
      </w:r>
      <w:r w:rsidR="00D04D25">
        <w:t>Approve adjusting, supplementing the charter capital, Business Registration Certificate after the share issuance to raise the charter capital</w:t>
      </w:r>
    </w:p>
    <w:p w14:paraId="41914E5A" w14:textId="77777777" w:rsidR="00D04D25" w:rsidRDefault="00D73700" w:rsidP="008547ED">
      <w:r>
        <w:t xml:space="preserve">In 2019, the Company completed the share issuance to raise the charter capital from VND 60 billion up to VND 63 billion. General Meeting of Shareholders approved assigning the Board of Directors </w:t>
      </w:r>
      <w:r w:rsidR="00CA52AA">
        <w:t>to carry out the tasks and necessary legal procedures</w:t>
      </w:r>
      <w:r w:rsidR="008D6002">
        <w:t xml:space="preserve"> for changing the Business Registration Certificate following the new charter capital</w:t>
      </w:r>
    </w:p>
    <w:p w14:paraId="7E77BC44" w14:textId="77777777" w:rsidR="008D6002" w:rsidRDefault="008D6002" w:rsidP="008547ED">
      <w:r>
        <w:t>Article 12: List the shares on Hanoi Stock Exchange</w:t>
      </w:r>
    </w:p>
    <w:p w14:paraId="527E7A48" w14:textId="77777777" w:rsidR="008D6002" w:rsidRDefault="008D6002" w:rsidP="008547ED">
      <w:r>
        <w:t>Article 13: Approve the list of candidates for Board of Directors</w:t>
      </w:r>
    </w:p>
    <w:p w14:paraId="5926067A" w14:textId="77777777" w:rsidR="008D6002" w:rsidRDefault="008D6002" w:rsidP="008547ED">
      <w:r>
        <w:t>List of candidates for Board of Directors</w:t>
      </w:r>
    </w:p>
    <w:p w14:paraId="22D36CDC" w14:textId="77777777" w:rsidR="008D6002" w:rsidRDefault="008D6002" w:rsidP="008D6002">
      <w:pPr>
        <w:numPr>
          <w:ilvl w:val="0"/>
          <w:numId w:val="3"/>
        </w:numPr>
      </w:pPr>
      <w:r>
        <w:t xml:space="preserve">Mr. Quach </w:t>
      </w:r>
      <w:proofErr w:type="spellStart"/>
      <w:r>
        <w:t>Huu</w:t>
      </w:r>
      <w:proofErr w:type="spellEnd"/>
      <w:r>
        <w:t xml:space="preserve"> </w:t>
      </w:r>
      <w:proofErr w:type="spellStart"/>
      <w:r>
        <w:t>Thuan</w:t>
      </w:r>
      <w:proofErr w:type="spellEnd"/>
    </w:p>
    <w:p w14:paraId="2403F509" w14:textId="77777777" w:rsidR="005C2975" w:rsidRDefault="005C2975" w:rsidP="005C2975">
      <w:r>
        <w:t>Article 14: Approve the regulation on voting for Member of Board of Directors</w:t>
      </w:r>
    </w:p>
    <w:p w14:paraId="46DC2E30" w14:textId="77777777" w:rsidR="005C2975" w:rsidRDefault="005C2975" w:rsidP="005C2975">
      <w:r>
        <w:t>List of elected Member of Board of Directors</w:t>
      </w:r>
    </w:p>
    <w:p w14:paraId="07E4D210" w14:textId="77777777" w:rsidR="005C2975" w:rsidRDefault="005C2975" w:rsidP="005C2975">
      <w:pPr>
        <w:numPr>
          <w:ilvl w:val="0"/>
          <w:numId w:val="4"/>
        </w:numPr>
      </w:pPr>
      <w:r>
        <w:t xml:space="preserve">Mr. Quach </w:t>
      </w:r>
      <w:proofErr w:type="spellStart"/>
      <w:r>
        <w:t>Huu</w:t>
      </w:r>
      <w:proofErr w:type="spellEnd"/>
      <w:r>
        <w:t xml:space="preserve"> </w:t>
      </w:r>
      <w:proofErr w:type="spellStart"/>
      <w:r>
        <w:t>Thuan</w:t>
      </w:r>
      <w:proofErr w:type="spellEnd"/>
    </w:p>
    <w:p w14:paraId="705B757E" w14:textId="77777777" w:rsidR="005C2975" w:rsidRDefault="005C2975" w:rsidP="005C2975">
      <w:r>
        <w:lastRenderedPageBreak/>
        <w:t xml:space="preserve">This Annual General Mandate contains 6 pages, was recorded and approved totally at the Annual General Meeting of Shareholders of </w:t>
      </w:r>
      <w:proofErr w:type="spellStart"/>
      <w:r w:rsidRPr="00F6161B">
        <w:t>Thanh</w:t>
      </w:r>
      <w:proofErr w:type="spellEnd"/>
      <w:r w:rsidRPr="00F6161B">
        <w:t xml:space="preserve"> Tri Sanitary Ware Joint Stock Company</w:t>
      </w:r>
      <w:r>
        <w:t xml:space="preserve"> at 11h30, on 25 Mar 2020. This Annual General Mandate was valid right after </w:t>
      </w:r>
      <w:r w:rsidR="00A262BE">
        <w:t>the approval date. Board of Directors of</w:t>
      </w:r>
      <w:r w:rsidR="00E70310" w:rsidRPr="00E70310">
        <w:t xml:space="preserve"> </w:t>
      </w:r>
      <w:proofErr w:type="spellStart"/>
      <w:r w:rsidR="00E70310" w:rsidRPr="00F6161B">
        <w:t>Thanh</w:t>
      </w:r>
      <w:proofErr w:type="spellEnd"/>
      <w:r w:rsidR="00E70310" w:rsidRPr="00F6161B">
        <w:t xml:space="preserve"> Tri Sanitary Ware Joint Stock Company</w:t>
      </w:r>
      <w:r w:rsidR="00E70310">
        <w:t xml:space="preserve"> is responsible for directing the Company to carrying out the contents</w:t>
      </w:r>
      <w:r w:rsidR="00407091">
        <w:t xml:space="preserve"> at this Annual General Mandate</w:t>
      </w:r>
    </w:p>
    <w:sectPr w:rsidR="005C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2D9"/>
    <w:multiLevelType w:val="hybridMultilevel"/>
    <w:tmpl w:val="9F1A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4C4"/>
    <w:multiLevelType w:val="hybridMultilevel"/>
    <w:tmpl w:val="94C85E32"/>
    <w:lvl w:ilvl="0" w:tplc="85325F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6935"/>
    <w:multiLevelType w:val="hybridMultilevel"/>
    <w:tmpl w:val="0718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97DAC"/>
    <w:multiLevelType w:val="hybridMultilevel"/>
    <w:tmpl w:val="AA98FD6C"/>
    <w:lvl w:ilvl="0" w:tplc="AF16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B"/>
    <w:rsid w:val="00031752"/>
    <w:rsid w:val="000831A7"/>
    <w:rsid w:val="000860EE"/>
    <w:rsid w:val="000903EF"/>
    <w:rsid w:val="000944C3"/>
    <w:rsid w:val="000B2F30"/>
    <w:rsid w:val="000D4557"/>
    <w:rsid w:val="00116F22"/>
    <w:rsid w:val="00125181"/>
    <w:rsid w:val="00160FCC"/>
    <w:rsid w:val="001A2635"/>
    <w:rsid w:val="001F2C9C"/>
    <w:rsid w:val="001F495D"/>
    <w:rsid w:val="00203585"/>
    <w:rsid w:val="002F6CE4"/>
    <w:rsid w:val="0031024A"/>
    <w:rsid w:val="003365E8"/>
    <w:rsid w:val="003831BC"/>
    <w:rsid w:val="003A5D76"/>
    <w:rsid w:val="003F4DA5"/>
    <w:rsid w:val="00407091"/>
    <w:rsid w:val="004C2311"/>
    <w:rsid w:val="00505715"/>
    <w:rsid w:val="00515B35"/>
    <w:rsid w:val="005307F4"/>
    <w:rsid w:val="00540235"/>
    <w:rsid w:val="005661E1"/>
    <w:rsid w:val="005B16A4"/>
    <w:rsid w:val="005C2975"/>
    <w:rsid w:val="006252FA"/>
    <w:rsid w:val="00697B66"/>
    <w:rsid w:val="006C445C"/>
    <w:rsid w:val="006C5465"/>
    <w:rsid w:val="006C7F1C"/>
    <w:rsid w:val="00706FF1"/>
    <w:rsid w:val="007211C1"/>
    <w:rsid w:val="007551E5"/>
    <w:rsid w:val="00764EA0"/>
    <w:rsid w:val="00830324"/>
    <w:rsid w:val="008547ED"/>
    <w:rsid w:val="008619BA"/>
    <w:rsid w:val="008D6002"/>
    <w:rsid w:val="00982A48"/>
    <w:rsid w:val="009847DE"/>
    <w:rsid w:val="009D654B"/>
    <w:rsid w:val="00A262BE"/>
    <w:rsid w:val="00A420AC"/>
    <w:rsid w:val="00AE0965"/>
    <w:rsid w:val="00B11825"/>
    <w:rsid w:val="00B256C3"/>
    <w:rsid w:val="00B3392B"/>
    <w:rsid w:val="00B374A8"/>
    <w:rsid w:val="00B717EB"/>
    <w:rsid w:val="00BB03C8"/>
    <w:rsid w:val="00BE56D1"/>
    <w:rsid w:val="00BE647A"/>
    <w:rsid w:val="00C22A9B"/>
    <w:rsid w:val="00C43D5D"/>
    <w:rsid w:val="00C729D9"/>
    <w:rsid w:val="00C76542"/>
    <w:rsid w:val="00CA52AA"/>
    <w:rsid w:val="00CA79EA"/>
    <w:rsid w:val="00CB28B7"/>
    <w:rsid w:val="00D04D25"/>
    <w:rsid w:val="00D43858"/>
    <w:rsid w:val="00D638DC"/>
    <w:rsid w:val="00D73700"/>
    <w:rsid w:val="00D870A4"/>
    <w:rsid w:val="00D87ED6"/>
    <w:rsid w:val="00DA536B"/>
    <w:rsid w:val="00DB010D"/>
    <w:rsid w:val="00DC043B"/>
    <w:rsid w:val="00E24F86"/>
    <w:rsid w:val="00E44D2E"/>
    <w:rsid w:val="00E667F4"/>
    <w:rsid w:val="00E70310"/>
    <w:rsid w:val="00E751EA"/>
    <w:rsid w:val="00E811B0"/>
    <w:rsid w:val="00EA29C2"/>
    <w:rsid w:val="00EB2F92"/>
    <w:rsid w:val="00EC2B33"/>
    <w:rsid w:val="00EC42E9"/>
    <w:rsid w:val="00EC49F8"/>
    <w:rsid w:val="00ED5B14"/>
    <w:rsid w:val="00EF4DE9"/>
    <w:rsid w:val="00F34B66"/>
    <w:rsid w:val="00F61136"/>
    <w:rsid w:val="00F6161B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A77B"/>
  <w15:chartTrackingRefBased/>
  <w15:docId w15:val="{5973B4B2-9DB5-4B29-A8EE-AB4E480E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2020-04-01T10:30:00Z</dcterms:created>
  <dcterms:modified xsi:type="dcterms:W3CDTF">2020-04-01T10:30:00Z</dcterms:modified>
</cp:coreProperties>
</file>